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9B" w:rsidRPr="003A1280" w:rsidRDefault="0026489B" w:rsidP="0026489B">
      <w:pPr>
        <w:pStyle w:val="a4"/>
        <w:keepNext w:val="0"/>
        <w:keepLines w:val="0"/>
        <w:widowControl w:val="0"/>
        <w:spacing w:before="120" w:after="0"/>
        <w:rPr>
          <w:rFonts w:ascii="Times New Roman" w:hAnsi="Times New Roman"/>
          <w:color w:val="000000" w:themeColor="text1"/>
          <w:sz w:val="24"/>
          <w:szCs w:val="24"/>
        </w:rPr>
      </w:pPr>
      <w:r w:rsidRPr="003A1280">
        <w:rPr>
          <w:rFonts w:ascii="Times New Roman" w:hAnsi="Times New Roman"/>
          <w:color w:val="000000" w:themeColor="text1"/>
          <w:sz w:val="24"/>
          <w:szCs w:val="24"/>
        </w:rPr>
        <w:t>ІНДИВІДУАЛЬНИЙ ДОГОВІР</w:t>
      </w:r>
    </w:p>
    <w:p w:rsidR="0026489B" w:rsidRPr="0026489B" w:rsidRDefault="002B13FB" w:rsidP="0026489B">
      <w:pPr>
        <w:pStyle w:val="a4"/>
        <w:keepNext w:val="0"/>
        <w:keepLines w:val="0"/>
        <w:widowControl w:val="0"/>
        <w:spacing w:before="120" w:after="0"/>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 xml:space="preserve">про надання послуг з </w:t>
      </w:r>
      <w:r w:rsidRPr="0026489B">
        <w:rPr>
          <w:rFonts w:ascii="Times New Roman" w:hAnsi="Times New Roman"/>
          <w:b w:val="0"/>
          <w:color w:val="000000" w:themeColor="text1"/>
          <w:sz w:val="24"/>
          <w:szCs w:val="24"/>
          <w:u w:val="single"/>
        </w:rPr>
        <w:t>централізованого водопостачання</w:t>
      </w:r>
      <w:r w:rsidR="0026489B" w:rsidRPr="0026489B">
        <w:rPr>
          <w:rFonts w:ascii="Times New Roman" w:hAnsi="Times New Roman"/>
          <w:b w:val="0"/>
          <w:color w:val="000000" w:themeColor="text1"/>
          <w:sz w:val="24"/>
          <w:szCs w:val="24"/>
        </w:rPr>
        <w:t xml:space="preserve"> та</w:t>
      </w:r>
    </w:p>
    <w:p w:rsidR="002B13FB" w:rsidRDefault="002B13FB" w:rsidP="0026489B">
      <w:pPr>
        <w:pStyle w:val="a4"/>
        <w:keepNext w:val="0"/>
        <w:keepLines w:val="0"/>
        <w:widowControl w:val="0"/>
        <w:spacing w:before="120" w:after="0"/>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централізованого водовідведення</w:t>
      </w:r>
    </w:p>
    <w:p w:rsidR="0026489B" w:rsidRPr="0026489B" w:rsidRDefault="0026489B" w:rsidP="0026489B">
      <w:pPr>
        <w:pStyle w:val="a3"/>
        <w:rPr>
          <w:rFonts w:asciiTheme="minorHAnsi" w:hAnsiTheme="minorHAnsi"/>
        </w:rPr>
      </w:pPr>
    </w:p>
    <w:p w:rsidR="00B74448" w:rsidRPr="0026489B" w:rsidRDefault="00B74448" w:rsidP="0026489B">
      <w:pPr>
        <w:widowControl w:val="0"/>
        <w:spacing w:after="0" w:line="240" w:lineRule="auto"/>
        <w:jc w:val="both"/>
        <w:rPr>
          <w:rFonts w:ascii="Times New Roman" w:hAnsi="Times New Roman"/>
          <w:color w:val="000000" w:themeColor="text1"/>
          <w:sz w:val="24"/>
          <w:szCs w:val="24"/>
          <w:lang w:val="ru-RU"/>
        </w:rPr>
      </w:pPr>
      <w:r w:rsidRPr="0026489B">
        <w:rPr>
          <w:rFonts w:ascii="Times New Roman" w:hAnsi="Times New Roman"/>
          <w:color w:val="000000" w:themeColor="text1"/>
          <w:sz w:val="24"/>
          <w:szCs w:val="24"/>
          <w:lang w:val="ru-RU"/>
        </w:rPr>
        <w:t>с. Воронове</w:t>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rPr>
        <w:t>___ ___________ 20__ р.</w:t>
      </w:r>
    </w:p>
    <w:p w:rsidR="00B74448" w:rsidRPr="0026489B" w:rsidRDefault="00B74448" w:rsidP="0026489B">
      <w:pPr>
        <w:widowControl w:val="0"/>
        <w:spacing w:after="0" w:line="240" w:lineRule="auto"/>
        <w:jc w:val="both"/>
        <w:rPr>
          <w:rFonts w:ascii="Times New Roman" w:hAnsi="Times New Roman"/>
          <w:color w:val="000000" w:themeColor="text1"/>
          <w:sz w:val="24"/>
          <w:szCs w:val="24"/>
          <w:lang w:val="ru-RU"/>
        </w:rPr>
      </w:pPr>
      <w:proofErr w:type="spellStart"/>
      <w:r w:rsidRPr="0026489B">
        <w:rPr>
          <w:rFonts w:ascii="Times New Roman" w:hAnsi="Times New Roman"/>
          <w:color w:val="000000" w:themeColor="text1"/>
          <w:sz w:val="24"/>
          <w:szCs w:val="24"/>
          <w:lang w:val="ru-RU"/>
        </w:rPr>
        <w:t>Синельниківського</w:t>
      </w:r>
      <w:proofErr w:type="spellEnd"/>
      <w:r w:rsidRPr="0026489B">
        <w:rPr>
          <w:rFonts w:ascii="Times New Roman" w:hAnsi="Times New Roman"/>
          <w:color w:val="000000" w:themeColor="text1"/>
          <w:sz w:val="24"/>
          <w:szCs w:val="24"/>
          <w:lang w:val="ru-RU"/>
        </w:rPr>
        <w:t xml:space="preserve"> району</w:t>
      </w:r>
    </w:p>
    <w:p w:rsidR="00B74448" w:rsidRPr="0026489B" w:rsidRDefault="00B74448" w:rsidP="0026489B">
      <w:pPr>
        <w:widowControl w:val="0"/>
        <w:spacing w:after="0" w:line="240" w:lineRule="auto"/>
        <w:jc w:val="both"/>
        <w:rPr>
          <w:rFonts w:ascii="Times New Roman" w:hAnsi="Times New Roman"/>
          <w:color w:val="000000" w:themeColor="text1"/>
          <w:sz w:val="24"/>
          <w:szCs w:val="24"/>
        </w:rPr>
      </w:pPr>
      <w:proofErr w:type="spellStart"/>
      <w:r w:rsidRPr="0026489B">
        <w:rPr>
          <w:rFonts w:ascii="Times New Roman" w:hAnsi="Times New Roman"/>
          <w:color w:val="000000" w:themeColor="text1"/>
          <w:sz w:val="24"/>
          <w:szCs w:val="24"/>
          <w:lang w:val="ru-RU"/>
        </w:rPr>
        <w:t>Дніпропетровської</w:t>
      </w:r>
      <w:proofErr w:type="spellEnd"/>
      <w:r w:rsidR="00C84275" w:rsidRPr="0026489B">
        <w:rPr>
          <w:rFonts w:ascii="Times New Roman" w:hAnsi="Times New Roman"/>
          <w:color w:val="000000" w:themeColor="text1"/>
          <w:sz w:val="24"/>
          <w:szCs w:val="24"/>
          <w:lang w:val="ru-RU"/>
        </w:rPr>
        <w:t xml:space="preserve"> </w:t>
      </w:r>
      <w:proofErr w:type="spellStart"/>
      <w:r w:rsidRPr="0026489B">
        <w:rPr>
          <w:rFonts w:ascii="Times New Roman" w:hAnsi="Times New Roman"/>
          <w:color w:val="000000" w:themeColor="text1"/>
          <w:sz w:val="24"/>
          <w:szCs w:val="24"/>
          <w:lang w:val="ru-RU"/>
        </w:rPr>
        <w:t>області</w:t>
      </w:r>
      <w:proofErr w:type="spellEnd"/>
      <w:r w:rsidRPr="0026489B">
        <w:rPr>
          <w:rFonts w:ascii="Times New Roman" w:hAnsi="Times New Roman"/>
          <w:color w:val="000000" w:themeColor="text1"/>
          <w:sz w:val="24"/>
          <w:szCs w:val="24"/>
        </w:rPr>
        <w:tab/>
      </w:r>
    </w:p>
    <w:p w:rsidR="00B74448" w:rsidRPr="0026489B" w:rsidRDefault="00B74448" w:rsidP="0026489B">
      <w:pPr>
        <w:widowControl w:val="0"/>
        <w:spacing w:line="360" w:lineRule="auto"/>
        <w:jc w:val="both"/>
        <w:rPr>
          <w:rFonts w:ascii="Times New Roman" w:hAnsi="Times New Roman"/>
          <w:color w:val="000000" w:themeColor="text1"/>
          <w:sz w:val="20"/>
        </w:rPr>
      </w:pPr>
    </w:p>
    <w:p w:rsidR="002B13FB" w:rsidRPr="0026489B" w:rsidRDefault="00B7077D" w:rsidP="00B7077D">
      <w:pPr>
        <w:pStyle w:val="a3"/>
        <w:widowControl w:val="0"/>
        <w:spacing w:line="360" w:lineRule="auto"/>
        <w:jc w:val="both"/>
        <w:rPr>
          <w:rFonts w:ascii="Times New Roman" w:hAnsi="Times New Roman"/>
          <w:color w:val="000000" w:themeColor="text1"/>
          <w:sz w:val="24"/>
          <w:szCs w:val="24"/>
          <w:lang w:eastAsia="en-US"/>
        </w:rPr>
      </w:pPr>
      <w:r w:rsidRPr="00B7077D">
        <w:rPr>
          <w:rFonts w:ascii="Times New Roman" w:hAnsi="Times New Roman"/>
          <w:color w:val="000000" w:themeColor="text1"/>
          <w:sz w:val="24"/>
          <w:szCs w:val="24"/>
          <w:lang w:eastAsia="en-US"/>
        </w:rPr>
        <w:t>ДЕРЖАВНЕ МІЖРАЙОННЕ ПІДПРИЄМСТВО ВОДОПРОВІДНО-КАНАЛІЗАЦІЙНОГО ГОСПОДАРСТВА «ДНІПРО – ЗАХІДНИЙ ДОНБАС» в особі, виконуючого обов’язки начальника</w:t>
      </w:r>
      <w:r>
        <w:rPr>
          <w:rFonts w:ascii="Times New Roman" w:hAnsi="Times New Roman"/>
          <w:color w:val="000000" w:themeColor="text1"/>
          <w:sz w:val="24"/>
          <w:szCs w:val="24"/>
          <w:lang w:eastAsia="en-US"/>
        </w:rPr>
        <w:t xml:space="preserve"> </w:t>
      </w:r>
      <w:proofErr w:type="spellStart"/>
      <w:r>
        <w:rPr>
          <w:rFonts w:ascii="Times New Roman" w:hAnsi="Times New Roman"/>
          <w:color w:val="000000" w:themeColor="text1"/>
          <w:sz w:val="24"/>
          <w:szCs w:val="24"/>
          <w:lang w:eastAsia="en-US"/>
        </w:rPr>
        <w:t>Васілішина</w:t>
      </w:r>
      <w:proofErr w:type="spellEnd"/>
      <w:r>
        <w:rPr>
          <w:rFonts w:ascii="Times New Roman" w:hAnsi="Times New Roman"/>
          <w:color w:val="000000" w:themeColor="text1"/>
          <w:sz w:val="24"/>
          <w:szCs w:val="24"/>
          <w:lang w:eastAsia="en-US"/>
        </w:rPr>
        <w:t xml:space="preserve"> Сергія </w:t>
      </w:r>
      <w:proofErr w:type="spellStart"/>
      <w:r>
        <w:rPr>
          <w:rFonts w:ascii="Times New Roman" w:hAnsi="Times New Roman"/>
          <w:color w:val="000000" w:themeColor="text1"/>
          <w:sz w:val="24"/>
          <w:szCs w:val="24"/>
          <w:lang w:eastAsia="en-US"/>
        </w:rPr>
        <w:t>Нікандровича</w:t>
      </w:r>
      <w:proofErr w:type="spellEnd"/>
      <w:r>
        <w:rPr>
          <w:rFonts w:ascii="Times New Roman" w:hAnsi="Times New Roman"/>
          <w:color w:val="000000" w:themeColor="text1"/>
          <w:sz w:val="24"/>
          <w:szCs w:val="24"/>
          <w:lang w:eastAsia="en-US"/>
        </w:rPr>
        <w:t xml:space="preserve">, що діє на підставі Статуту </w:t>
      </w:r>
      <w:r w:rsidRPr="00B7077D">
        <w:rPr>
          <w:rFonts w:ascii="Times New Roman" w:hAnsi="Times New Roman"/>
          <w:color w:val="000000" w:themeColor="text1"/>
          <w:sz w:val="24"/>
          <w:szCs w:val="24"/>
          <w:lang w:eastAsia="en-US"/>
        </w:rPr>
        <w:t>та Розпорядження голови Дніпропетровської обласної державної адміністраці</w:t>
      </w:r>
      <w:r>
        <w:rPr>
          <w:rFonts w:ascii="Times New Roman" w:hAnsi="Times New Roman"/>
          <w:color w:val="000000" w:themeColor="text1"/>
          <w:sz w:val="24"/>
          <w:szCs w:val="24"/>
          <w:lang w:eastAsia="en-US"/>
        </w:rPr>
        <w:t>ї №К-72/0/5-22 від 30.05.2022р.</w:t>
      </w:r>
      <w:r w:rsidRPr="00B7077D">
        <w:rPr>
          <w:rFonts w:ascii="Times New Roman" w:hAnsi="Times New Roman"/>
          <w:color w:val="000000" w:themeColor="text1"/>
          <w:sz w:val="24"/>
          <w:szCs w:val="24"/>
          <w:lang w:eastAsia="en-US"/>
        </w:rPr>
        <w:t xml:space="preserve"> </w:t>
      </w:r>
      <w:r w:rsidR="002B13FB" w:rsidRPr="0026489B">
        <w:rPr>
          <w:rFonts w:ascii="Times New Roman" w:hAnsi="Times New Roman"/>
          <w:color w:val="000000" w:themeColor="text1"/>
          <w:sz w:val="24"/>
          <w:szCs w:val="24"/>
        </w:rPr>
        <w:t>(далі - виконавець), з однієї сторони, та індивідуальний споживач, який приєднався до умов цього договору згідно з пунктом 5 цього договору (далі - споживач), з іншої сторони, уклали цей договір про таке.</w:t>
      </w:r>
    </w:p>
    <w:p w:rsidR="002B13FB" w:rsidRPr="0026489B" w:rsidRDefault="002B13FB" w:rsidP="0026489B">
      <w:pPr>
        <w:pStyle w:val="a4"/>
        <w:keepNext w:val="0"/>
        <w:keepLines w:val="0"/>
        <w:widowControl w:val="0"/>
        <w:spacing w:before="0" w:after="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Загальні положення</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Цей договір є публічним договором приєднання, що укладається з метою надання послуг з централізованого водопостачання (далі - послуги) індивідуальному споживачу. Цей договір укладається сторонами з урахуванням статей 633, 634, 641, 642 Цивільного кодексу України.</w:t>
      </w:r>
    </w:p>
    <w:p w:rsidR="00B74448" w:rsidRPr="0026489B" w:rsidRDefault="002B13FB" w:rsidP="0026489B">
      <w:pPr>
        <w:pStyle w:val="a3"/>
        <w:widowControl w:val="0"/>
        <w:spacing w:before="0" w:line="360" w:lineRule="auto"/>
        <w:jc w:val="both"/>
        <w:rPr>
          <w:rFonts w:ascii="Times New Roman" w:hAnsi="Times New Roman"/>
          <w:color w:val="000000" w:themeColor="text1"/>
          <w:sz w:val="20"/>
          <w:u w:val="single"/>
        </w:rPr>
      </w:pPr>
      <w:r w:rsidRPr="0026489B">
        <w:rPr>
          <w:rFonts w:ascii="Times New Roman" w:hAnsi="Times New Roman"/>
          <w:color w:val="000000" w:themeColor="text1"/>
          <w:sz w:val="24"/>
          <w:szCs w:val="24"/>
        </w:rPr>
        <w:t xml:space="preserve">2. Даний договір вважається укладеним через 30 днів з моменту розміщення на </w:t>
      </w:r>
      <w:r w:rsidR="00C84275" w:rsidRPr="0026489B">
        <w:rPr>
          <w:rFonts w:ascii="Times New Roman" w:hAnsi="Times New Roman"/>
          <w:color w:val="000000" w:themeColor="text1"/>
          <w:sz w:val="24"/>
          <w:szCs w:val="24"/>
        </w:rPr>
        <w:t xml:space="preserve">веб-сайті  виконавця  </w:t>
      </w:r>
      <w:r w:rsidR="00B74448" w:rsidRPr="0026489B">
        <w:rPr>
          <w:rStyle w:val="docdata"/>
          <w:rFonts w:ascii="Times New Roman" w:hAnsi="Times New Roman"/>
          <w:color w:val="000000" w:themeColor="text1"/>
          <w:sz w:val="24"/>
          <w:szCs w:val="24"/>
          <w:u w:val="single"/>
        </w:rPr>
        <w:t>www.vodadzd.org.ua</w:t>
      </w:r>
      <w:r w:rsidR="00B74448" w:rsidRPr="0026489B">
        <w:rPr>
          <w:rFonts w:ascii="Times New Roman" w:hAnsi="Times New Roman"/>
          <w:color w:val="000000" w:themeColor="text1"/>
          <w:sz w:val="24"/>
          <w:szCs w:val="24"/>
          <w:u w:val="single"/>
          <w:shd w:val="clear" w:color="auto" w:fill="FFFFFF"/>
        </w:rPr>
        <w:t> </w:t>
      </w:r>
      <w:r w:rsidR="00B74448" w:rsidRPr="0026489B">
        <w:rPr>
          <w:rFonts w:ascii="Times New Roman" w:hAnsi="Times New Roman"/>
          <w:color w:val="000000" w:themeColor="text1"/>
          <w:sz w:val="24"/>
          <w:szCs w:val="24"/>
          <w:u w:val="single"/>
        </w:rPr>
        <w:t>.</w:t>
      </w:r>
      <w:r w:rsidR="00B74448" w:rsidRPr="0026489B">
        <w:rPr>
          <w:rFonts w:ascii="Times New Roman" w:hAnsi="Times New Roman"/>
          <w:color w:val="000000" w:themeColor="text1"/>
          <w:sz w:val="20"/>
          <w:u w:val="single"/>
        </w:rPr>
        <w:t xml:space="preserve"> </w:t>
      </w:r>
    </w:p>
    <w:p w:rsidR="002B13FB" w:rsidRPr="0026489B" w:rsidRDefault="002B13FB" w:rsidP="0026489B">
      <w:pPr>
        <w:pStyle w:val="a3"/>
        <w:widowControl w:val="0"/>
        <w:spacing w:before="0" w:line="360" w:lineRule="auto"/>
        <w:jc w:val="both"/>
        <w:rPr>
          <w:rFonts w:ascii="Times New Roman" w:hAnsi="Times New Roman"/>
          <w:color w:val="000000" w:themeColor="text1"/>
          <w:sz w:val="20"/>
          <w:u w:val="single"/>
        </w:rPr>
      </w:pPr>
      <w:r w:rsidRPr="0026489B">
        <w:rPr>
          <w:rFonts w:ascii="Times New Roman" w:hAnsi="Times New Roman"/>
          <w:color w:val="000000" w:themeColor="text1"/>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w:t>
      </w:r>
      <w:r w:rsidR="00C84275" w:rsidRPr="0026489B">
        <w:rPr>
          <w:rFonts w:ascii="Times New Roman" w:hAnsi="Times New Roman"/>
          <w:color w:val="000000" w:themeColor="text1"/>
          <w:sz w:val="24"/>
          <w:szCs w:val="24"/>
        </w:rPr>
        <w:t xml:space="preserve">розміщення на веб-сайті  виконавця  </w:t>
      </w:r>
      <w:r w:rsidR="00C84275" w:rsidRPr="0026489B">
        <w:rPr>
          <w:rStyle w:val="docdata"/>
          <w:rFonts w:ascii="Times New Roman" w:hAnsi="Times New Roman"/>
          <w:color w:val="000000" w:themeColor="text1"/>
          <w:sz w:val="24"/>
          <w:szCs w:val="24"/>
          <w:u w:val="single"/>
        </w:rPr>
        <w:t>www.vodadzd.org.ua</w:t>
      </w:r>
      <w:r w:rsidR="00C84275" w:rsidRPr="0026489B">
        <w:rPr>
          <w:rFonts w:ascii="Times New Roman" w:hAnsi="Times New Roman"/>
          <w:color w:val="000000" w:themeColor="text1"/>
          <w:sz w:val="24"/>
          <w:szCs w:val="24"/>
          <w:u w:val="single"/>
          <w:shd w:val="clear" w:color="auto" w:fill="FFFFFF"/>
        </w:rPr>
        <w:t> </w:t>
      </w:r>
      <w:r w:rsidR="00C84275" w:rsidRPr="0026489B">
        <w:rPr>
          <w:rFonts w:ascii="Times New Roman" w:hAnsi="Times New Roman"/>
          <w:color w:val="000000" w:themeColor="text1"/>
          <w:sz w:val="24"/>
          <w:szCs w:val="24"/>
          <w:u w:val="single"/>
        </w:rPr>
        <w:t>.</w:t>
      </w:r>
      <w:r w:rsidR="00C84275" w:rsidRPr="0026489B">
        <w:rPr>
          <w:rFonts w:ascii="Times New Roman" w:hAnsi="Times New Roman"/>
          <w:color w:val="000000" w:themeColor="text1"/>
          <w:sz w:val="20"/>
          <w:u w:val="single"/>
        </w:rPr>
        <w:t xml:space="preserve"> </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 Інформування споживача про намір зміни цін/тарифів на послуги здійснюється виконавцем відповідно до законодавства.</w:t>
      </w:r>
    </w:p>
    <w:p w:rsidR="0026489B" w:rsidRPr="003A1280" w:rsidRDefault="002B13FB" w:rsidP="003A1280">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2B13FB" w:rsidRPr="0026489B" w:rsidRDefault="002B13FB" w:rsidP="0026489B">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Предмет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w:t>
      </w:r>
      <w:r w:rsidRPr="0026489B">
        <w:rPr>
          <w:rFonts w:ascii="Times New Roman" w:hAnsi="Times New Roman"/>
          <w:color w:val="000000" w:themeColor="text1"/>
          <w:sz w:val="24"/>
          <w:szCs w:val="24"/>
        </w:rPr>
        <w:lastRenderedPageBreak/>
        <w:t>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7. Вимоги до якості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склад і якість питної води повинні відповідати вимогам державних санітарних норм і правил на питну воду;</w:t>
      </w:r>
    </w:p>
    <w:p w:rsidR="00B74448" w:rsidRPr="0026489B" w:rsidRDefault="002B13FB" w:rsidP="0026489B">
      <w:pPr>
        <w:pStyle w:val="a3"/>
        <w:widowControl w:val="0"/>
        <w:spacing w:before="0" w:line="360" w:lineRule="auto"/>
        <w:jc w:val="both"/>
        <w:rPr>
          <w:rFonts w:ascii="Times New Roman" w:hAnsi="Times New Roman"/>
          <w:color w:val="000000" w:themeColor="text1"/>
          <w:sz w:val="20"/>
        </w:rPr>
      </w:pPr>
      <w:r w:rsidRPr="0026489B">
        <w:rPr>
          <w:rFonts w:ascii="Times New Roman" w:hAnsi="Times New Roman"/>
          <w:color w:val="000000" w:themeColor="text1"/>
          <w:sz w:val="24"/>
          <w:szCs w:val="24"/>
        </w:rPr>
        <w:t xml:space="preserve">2) значення тиску питної води повинно відповідати параметрам, встановленим державними будівельними нормами і правилами, та розміщуватися на </w:t>
      </w:r>
      <w:r w:rsidR="00C84275" w:rsidRPr="0026489B">
        <w:rPr>
          <w:rFonts w:ascii="Times New Roman" w:hAnsi="Times New Roman"/>
          <w:color w:val="000000" w:themeColor="text1"/>
          <w:sz w:val="24"/>
          <w:szCs w:val="24"/>
        </w:rPr>
        <w:t>веб</w:t>
      </w:r>
      <w:r w:rsidR="005E6A8D" w:rsidRPr="0026489B">
        <w:rPr>
          <w:rFonts w:ascii="Times New Roman" w:hAnsi="Times New Roman"/>
          <w:color w:val="000000" w:themeColor="text1"/>
          <w:sz w:val="24"/>
          <w:szCs w:val="24"/>
        </w:rPr>
        <w:t>-</w:t>
      </w:r>
      <w:r w:rsidR="00C84275" w:rsidRPr="0026489B">
        <w:rPr>
          <w:rFonts w:ascii="Times New Roman" w:hAnsi="Times New Roman"/>
          <w:color w:val="000000" w:themeColor="text1"/>
          <w:sz w:val="24"/>
          <w:szCs w:val="24"/>
        </w:rPr>
        <w:t xml:space="preserve">сайті виконавця послуги </w:t>
      </w:r>
      <w:r w:rsidR="00B74448" w:rsidRPr="0026489B">
        <w:rPr>
          <w:rStyle w:val="docdata"/>
          <w:rFonts w:ascii="Times New Roman" w:hAnsi="Times New Roman"/>
          <w:color w:val="000000" w:themeColor="text1"/>
          <w:sz w:val="24"/>
          <w:szCs w:val="24"/>
        </w:rPr>
        <w:t>www.vodadzd.org.ua</w:t>
      </w:r>
      <w:r w:rsidR="00B74448" w:rsidRPr="0026489B">
        <w:rPr>
          <w:rFonts w:ascii="Times New Roman" w:hAnsi="Times New Roman"/>
          <w:color w:val="000000" w:themeColor="text1"/>
          <w:sz w:val="24"/>
          <w:szCs w:val="24"/>
          <w:shd w:val="clear" w:color="auto" w:fill="FFFFFF"/>
        </w:rPr>
        <w:t> </w:t>
      </w:r>
      <w:r w:rsidR="00B74448" w:rsidRPr="0026489B">
        <w:rPr>
          <w:rFonts w:ascii="Times New Roman" w:hAnsi="Times New Roman"/>
          <w:color w:val="000000" w:themeColor="text1"/>
          <w:sz w:val="24"/>
          <w:szCs w:val="24"/>
        </w:rPr>
        <w:t>.</w:t>
      </w:r>
      <w:r w:rsidR="00B74448" w:rsidRPr="0026489B">
        <w:rPr>
          <w:rFonts w:ascii="Times New Roman" w:hAnsi="Times New Roman"/>
          <w:color w:val="000000" w:themeColor="text1"/>
          <w:sz w:val="20"/>
        </w:rPr>
        <w:t xml:space="preserve"> </w:t>
      </w:r>
    </w:p>
    <w:p w:rsidR="002B13FB" w:rsidRPr="0026489B" w:rsidRDefault="002B13FB" w:rsidP="0026489B">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Порядок надання та вимоги до якості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8. Виконавець забезпечує постачання послуг безперервно з гарантованим рівнем безпеки та значенням тиску.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9. Надання послуг здійснюється безперервно, крім часу перерв, визначених частиною першою статті 16 Закону України “Про житлово-комунальні послуги”.</w:t>
      </w:r>
    </w:p>
    <w:p w:rsidR="002B4B43" w:rsidRPr="0026489B" w:rsidRDefault="002B13FB" w:rsidP="0026489B">
      <w:pPr>
        <w:widowControl w:val="0"/>
        <w:spacing w:after="0" w:line="360" w:lineRule="auto"/>
        <w:ind w:firstLine="567"/>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10. </w:t>
      </w:r>
      <w:r w:rsidR="00264709" w:rsidRPr="0026489B">
        <w:rPr>
          <w:rFonts w:ascii="Times New Roman" w:hAnsi="Times New Roman"/>
          <w:color w:val="000000" w:themeColor="text1"/>
          <w:sz w:val="24"/>
          <w:szCs w:val="24"/>
        </w:rPr>
        <w:t xml:space="preserve">Виконавець забезпечує </w:t>
      </w:r>
      <w:r w:rsidR="002B4B43" w:rsidRPr="0026489B">
        <w:rPr>
          <w:rFonts w:ascii="Times New Roman" w:hAnsi="Times New Roman"/>
          <w:color w:val="000000" w:themeColor="text1"/>
          <w:sz w:val="24"/>
          <w:szCs w:val="24"/>
        </w:rPr>
        <w:t xml:space="preserve">постачання послуг у відповідній кількості та якості згідно з вимогами пункту 7 цього договору до межі зовнішніх інженерних мереж постачання послуг виконавця та </w:t>
      </w:r>
      <w:proofErr w:type="spellStart"/>
      <w:r w:rsidR="002B4B43" w:rsidRPr="0026489B">
        <w:rPr>
          <w:rFonts w:ascii="Times New Roman" w:hAnsi="Times New Roman"/>
          <w:color w:val="000000" w:themeColor="text1"/>
          <w:sz w:val="24"/>
          <w:szCs w:val="24"/>
        </w:rPr>
        <w:t>внутрішньобудинкових</w:t>
      </w:r>
      <w:proofErr w:type="spellEnd"/>
      <w:r w:rsidR="002B4B43" w:rsidRPr="0026489B">
        <w:rPr>
          <w:rFonts w:ascii="Times New Roman" w:hAnsi="Times New Roman"/>
          <w:color w:val="000000" w:themeColor="text1"/>
          <w:sz w:val="24"/>
          <w:szCs w:val="24"/>
        </w:rPr>
        <w:t xml:space="preserve"> систем багатоквартирного будинку (індивідуального (садибного) будинку).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12. </w:t>
      </w:r>
      <w:bookmarkStart w:id="0" w:name="_Hlk51064592"/>
      <w:r w:rsidRPr="0026489B">
        <w:rPr>
          <w:rFonts w:ascii="Times New Roman" w:hAnsi="Times New Roman"/>
          <w:color w:val="000000" w:themeColor="text1"/>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0"/>
    </w:p>
    <w:p w:rsidR="002B13FB" w:rsidRPr="0026489B" w:rsidRDefault="002B13FB" w:rsidP="0026489B">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Облік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26489B">
        <w:rPr>
          <w:rFonts w:ascii="Times New Roman" w:hAnsi="Times New Roman"/>
          <w:color w:val="000000" w:themeColor="text1"/>
          <w:sz w:val="24"/>
          <w:szCs w:val="24"/>
        </w:rPr>
        <w:t>Мінрегіону</w:t>
      </w:r>
      <w:proofErr w:type="spellEnd"/>
      <w:r w:rsidRPr="0026489B">
        <w:rPr>
          <w:rFonts w:ascii="Times New Roman" w:hAnsi="Times New Roman"/>
          <w:color w:val="000000" w:themeColor="text1"/>
          <w:sz w:val="24"/>
          <w:szCs w:val="24"/>
        </w:rPr>
        <w:t xml:space="preserve"> від 22 листопада 2018 р. № 315 (далі - Методика розподілу).</w:t>
      </w:r>
    </w:p>
    <w:p w:rsidR="002B13FB" w:rsidRPr="0026489B" w:rsidRDefault="002B13FB" w:rsidP="0026489B">
      <w:pPr>
        <w:widowControl w:val="0"/>
        <w:spacing w:after="0" w:line="360" w:lineRule="auto"/>
        <w:ind w:firstLine="567"/>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Якщо будинок </w:t>
      </w:r>
      <w:proofErr w:type="spellStart"/>
      <w:r w:rsidRPr="0026489B">
        <w:rPr>
          <w:rFonts w:ascii="Times New Roman" w:hAnsi="Times New Roman"/>
          <w:color w:val="000000" w:themeColor="text1"/>
          <w:sz w:val="24"/>
          <w:szCs w:val="24"/>
        </w:rPr>
        <w:t>оснащено</w:t>
      </w:r>
      <w:proofErr w:type="spellEnd"/>
      <w:r w:rsidRPr="0026489B">
        <w:rPr>
          <w:rFonts w:ascii="Times New Roman" w:hAnsi="Times New Roman"/>
          <w:color w:val="000000" w:themeColor="text1"/>
          <w:sz w:val="24"/>
          <w:szCs w:val="24"/>
        </w:rPr>
        <w:t xml:space="preserve"> двома та більше вузлами комерційного обліку </w:t>
      </w:r>
      <w:r w:rsidRPr="0026489B">
        <w:rPr>
          <w:rFonts w:ascii="Times New Roman" w:hAnsi="Times New Roman"/>
          <w:color w:val="000000" w:themeColor="text1"/>
          <w:sz w:val="24"/>
          <w:szCs w:val="24"/>
          <w:lang w:eastAsia="uk-UA"/>
        </w:rPr>
        <w:t xml:space="preserve">централізованого водопостачання </w:t>
      </w:r>
      <w:r w:rsidRPr="0026489B">
        <w:rPr>
          <w:rFonts w:ascii="Times New Roman" w:hAnsi="Times New Roman"/>
          <w:color w:val="000000" w:themeColor="text1"/>
          <w:sz w:val="24"/>
          <w:szCs w:val="24"/>
        </w:rPr>
        <w:t xml:space="preserve">відповідно до вимог Закону України “Про комерційний облік теплової енергії та водопостачання”, обсяг спожитої послуги у будинку визначається </w:t>
      </w:r>
      <w:r w:rsidRPr="0026489B">
        <w:rPr>
          <w:rFonts w:ascii="Times New Roman" w:hAnsi="Times New Roman"/>
          <w:color w:val="000000" w:themeColor="text1"/>
          <w:sz w:val="24"/>
          <w:szCs w:val="24"/>
        </w:rPr>
        <w:lastRenderedPageBreak/>
        <w:t>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shd w:val="clear" w:color="auto" w:fill="FFFFFF"/>
        </w:rPr>
      </w:pPr>
      <w:r w:rsidRPr="0026489B">
        <w:rPr>
          <w:rFonts w:ascii="Times New Roman" w:hAnsi="Times New Roman"/>
          <w:color w:val="000000" w:themeColor="text1"/>
          <w:sz w:val="24"/>
          <w:szCs w:val="24"/>
          <w:shd w:val="clear" w:color="auto" w:fill="FFFFFF"/>
        </w:rPr>
        <w:t>Одиницею вимірювання обс</w:t>
      </w:r>
      <w:r w:rsidR="0047401A">
        <w:rPr>
          <w:rFonts w:ascii="Times New Roman" w:hAnsi="Times New Roman"/>
          <w:color w:val="000000" w:themeColor="text1"/>
          <w:sz w:val="24"/>
          <w:szCs w:val="24"/>
          <w:shd w:val="clear" w:color="auto" w:fill="FFFFFF"/>
        </w:rPr>
        <w:t xml:space="preserve">ягу спожитих споживачем послуг </w:t>
      </w:r>
      <w:r w:rsidRPr="0026489B">
        <w:rPr>
          <w:rFonts w:ascii="Times New Roman" w:hAnsi="Times New Roman"/>
          <w:color w:val="000000" w:themeColor="text1"/>
          <w:sz w:val="24"/>
          <w:szCs w:val="24"/>
          <w:shd w:val="clear" w:color="auto" w:fill="FFFFFF"/>
        </w:rPr>
        <w:t xml:space="preserve">є </w:t>
      </w:r>
      <w:r w:rsidRPr="0026489B">
        <w:rPr>
          <w:rFonts w:ascii="Times New Roman" w:hAnsi="Times New Roman"/>
          <w:color w:val="000000" w:themeColor="text1"/>
          <w:sz w:val="24"/>
          <w:szCs w:val="24"/>
        </w:rPr>
        <w:t>куб. метр.</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16. Початок періоду виходу з ладу вузла комерційного обліку визначається:</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за даними електронного архіву - у разі отримання з нього інформації щодо дати початку періоду виходу з ладу вузла комерційного обліку;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 дати, що настає за днем останнього періодичного огляду вузла комерційного обліку, - у разі відсутності електронного архіву.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26489B">
        <w:rPr>
          <w:rFonts w:ascii="Times New Roman" w:hAnsi="Times New Roman"/>
          <w:color w:val="000000" w:themeColor="text1"/>
          <w:sz w:val="24"/>
          <w:szCs w:val="24"/>
        </w:rPr>
        <w:t>розпломбування</w:t>
      </w:r>
      <w:proofErr w:type="spellEnd"/>
      <w:r w:rsidRPr="0026489B">
        <w:rPr>
          <w:rFonts w:ascii="Times New Roman" w:hAnsi="Times New Roman"/>
          <w:color w:val="000000" w:themeColor="text1"/>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9947D5" w:rsidRPr="009947D5" w:rsidRDefault="00173746" w:rsidP="009947D5">
      <w:pPr>
        <w:pStyle w:val="a3"/>
        <w:widowControl w:val="0"/>
        <w:spacing w:line="360" w:lineRule="auto"/>
        <w:jc w:val="both"/>
        <w:rPr>
          <w:rFonts w:ascii="Times New Roman" w:hAnsi="Times New Roman"/>
          <w:color w:val="000000" w:themeColor="text1"/>
          <w:sz w:val="24"/>
          <w:szCs w:val="24"/>
          <w:shd w:val="clear" w:color="auto" w:fill="FFFFFF"/>
        </w:rPr>
      </w:pPr>
      <w:r w:rsidRPr="0026489B">
        <w:rPr>
          <w:rFonts w:ascii="Times New Roman" w:hAnsi="Times New Roman"/>
          <w:color w:val="000000" w:themeColor="text1"/>
          <w:sz w:val="24"/>
          <w:szCs w:val="24"/>
          <w:shd w:val="clear" w:color="auto" w:fill="FFFFFF"/>
        </w:rPr>
        <w:t xml:space="preserve">19. </w:t>
      </w:r>
      <w:r w:rsidR="009947D5" w:rsidRPr="009947D5">
        <w:rPr>
          <w:rFonts w:ascii="Times New Roman" w:hAnsi="Times New Roman"/>
          <w:color w:val="000000" w:themeColor="text1"/>
          <w:sz w:val="24"/>
          <w:szCs w:val="24"/>
          <w:shd w:val="clear" w:color="auto" w:fill="FFFFFF"/>
        </w:rPr>
        <w:t xml:space="preserve">Зняття показань засобів вимірювальної техніки вузла (вузлів) комерційного обліку послуги здійснюється виконавцем  або споживачем  щомісяця. У разі коли зняття показань здійснює споживач, він щомісяця не пізніше останнього числа розрахункового місяця  </w:t>
      </w:r>
      <w:r w:rsidR="009947D5" w:rsidRPr="009947D5">
        <w:rPr>
          <w:rFonts w:ascii="Times New Roman" w:hAnsi="Times New Roman"/>
          <w:color w:val="000000" w:themeColor="text1"/>
          <w:sz w:val="24"/>
          <w:szCs w:val="24"/>
          <w:shd w:val="clear" w:color="auto" w:fill="FFFFFF"/>
        </w:rPr>
        <w:lastRenderedPageBreak/>
        <w:t>передає показання засобів вимірювальної техніки вузла (вузлів) комерційного обліку водопостачання виконавцю в один з таких способів:</w:t>
      </w:r>
    </w:p>
    <w:p w:rsidR="009947D5" w:rsidRPr="009947D5" w:rsidRDefault="009947D5" w:rsidP="009947D5">
      <w:pPr>
        <w:pStyle w:val="a3"/>
        <w:widowControl w:val="0"/>
        <w:spacing w:line="360" w:lineRule="auto"/>
        <w:jc w:val="both"/>
        <w:rPr>
          <w:rFonts w:ascii="Times New Roman" w:hAnsi="Times New Roman"/>
          <w:color w:val="000000" w:themeColor="text1"/>
          <w:sz w:val="24"/>
          <w:szCs w:val="24"/>
          <w:shd w:val="clear" w:color="auto" w:fill="FFFFFF"/>
        </w:rPr>
      </w:pPr>
      <w:r w:rsidRPr="009947D5">
        <w:rPr>
          <w:rFonts w:ascii="Times New Roman" w:hAnsi="Times New Roman"/>
          <w:color w:val="000000" w:themeColor="text1"/>
          <w:sz w:val="24"/>
          <w:szCs w:val="24"/>
          <w:shd w:val="clear" w:color="auto" w:fill="FFFFFF"/>
        </w:rPr>
        <w:t>за номером телефону, зазначеним у розділі “Реквізити виконавця” цього договору;</w:t>
      </w:r>
    </w:p>
    <w:p w:rsidR="009947D5" w:rsidRPr="009947D5" w:rsidRDefault="009947D5" w:rsidP="009947D5">
      <w:pPr>
        <w:pStyle w:val="a3"/>
        <w:widowControl w:val="0"/>
        <w:spacing w:line="360" w:lineRule="auto"/>
        <w:jc w:val="both"/>
        <w:rPr>
          <w:rFonts w:ascii="Times New Roman" w:hAnsi="Times New Roman"/>
          <w:color w:val="000000" w:themeColor="text1"/>
          <w:sz w:val="24"/>
          <w:szCs w:val="24"/>
          <w:shd w:val="clear" w:color="auto" w:fill="FFFFFF"/>
        </w:rPr>
      </w:pPr>
      <w:r w:rsidRPr="009947D5">
        <w:rPr>
          <w:rFonts w:ascii="Times New Roman" w:hAnsi="Times New Roman"/>
          <w:color w:val="000000" w:themeColor="text1"/>
          <w:sz w:val="24"/>
          <w:szCs w:val="24"/>
          <w:shd w:val="clear" w:color="auto" w:fill="FFFFFF"/>
        </w:rPr>
        <w:t>на адресу електронної пошти, зазначену в розділі “Реквізити виконавця” цього договору;</w:t>
      </w:r>
    </w:p>
    <w:p w:rsidR="009947D5" w:rsidRDefault="009947D5" w:rsidP="009947D5">
      <w:pPr>
        <w:pStyle w:val="a3"/>
        <w:widowControl w:val="0"/>
        <w:spacing w:before="0" w:line="360" w:lineRule="auto"/>
        <w:jc w:val="both"/>
        <w:rPr>
          <w:rFonts w:ascii="Times New Roman" w:hAnsi="Times New Roman"/>
          <w:color w:val="000000" w:themeColor="text1"/>
          <w:sz w:val="24"/>
          <w:szCs w:val="24"/>
          <w:shd w:val="clear" w:color="auto" w:fill="FFFFFF"/>
        </w:rPr>
      </w:pPr>
      <w:r w:rsidRPr="009947D5">
        <w:rPr>
          <w:rFonts w:ascii="Times New Roman" w:hAnsi="Times New Roman"/>
          <w:color w:val="000000" w:themeColor="text1"/>
          <w:sz w:val="24"/>
          <w:szCs w:val="24"/>
          <w:shd w:val="clear" w:color="auto" w:fill="FFFFFF"/>
        </w:rPr>
        <w:t>в платіжному документі або в інший спосіб доведений до відома споживача.</w:t>
      </w:r>
    </w:p>
    <w:p w:rsidR="002B13FB" w:rsidRPr="0026489B" w:rsidRDefault="002B13FB" w:rsidP="009947D5">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 за фактичний час споживання послуги, але не менше 15 діб.</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Власник (співвласники) будівлі (</w:t>
      </w:r>
      <w:r w:rsidR="006030D3">
        <w:rPr>
          <w:rFonts w:ascii="Times New Roman" w:hAnsi="Times New Roman"/>
          <w:color w:val="000000" w:themeColor="text1"/>
          <w:sz w:val="24"/>
          <w:szCs w:val="24"/>
        </w:rPr>
        <w:t xml:space="preserve">багатоквартирного будинку) або </w:t>
      </w:r>
      <w:r w:rsidRPr="0026489B">
        <w:rPr>
          <w:rFonts w:ascii="Times New Roman" w:hAnsi="Times New Roman"/>
          <w:color w:val="000000" w:themeColor="text1"/>
          <w:sz w:val="24"/>
          <w:szCs w:val="24"/>
        </w:rPr>
        <w:t xml:space="preserve">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w:t>
      </w:r>
      <w:r w:rsidRPr="0026489B">
        <w:rPr>
          <w:rFonts w:ascii="Times New Roman" w:hAnsi="Times New Roman"/>
          <w:color w:val="000000" w:themeColor="text1"/>
          <w:sz w:val="24"/>
          <w:szCs w:val="24"/>
        </w:rPr>
        <w:lastRenderedPageBreak/>
        <w:t>заборонено.</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разі коли зняття показань з</w:t>
      </w:r>
      <w:r w:rsidR="00893FCD">
        <w:rPr>
          <w:rFonts w:ascii="Times New Roman" w:hAnsi="Times New Roman"/>
          <w:color w:val="000000" w:themeColor="text1"/>
          <w:sz w:val="24"/>
          <w:szCs w:val="24"/>
        </w:rPr>
        <w:t xml:space="preserve">дійснює споживач, він щомісяця  </w:t>
      </w:r>
      <w:r w:rsidRPr="0026489B">
        <w:rPr>
          <w:rFonts w:ascii="Times New Roman" w:hAnsi="Times New Roman"/>
          <w:color w:val="000000" w:themeColor="text1"/>
          <w:sz w:val="24"/>
          <w:szCs w:val="24"/>
        </w:rPr>
        <w:t xml:space="preserve">з </w:t>
      </w:r>
      <w:r w:rsidR="00893FCD">
        <w:rPr>
          <w:rFonts w:ascii="Times New Roman" w:hAnsi="Times New Roman"/>
          <w:color w:val="000000" w:themeColor="text1"/>
          <w:sz w:val="24"/>
          <w:szCs w:val="24"/>
        </w:rPr>
        <w:t>25</w:t>
      </w:r>
      <w:r w:rsidRPr="0026489B">
        <w:rPr>
          <w:rFonts w:ascii="Times New Roman" w:hAnsi="Times New Roman"/>
          <w:color w:val="000000" w:themeColor="text1"/>
          <w:sz w:val="24"/>
          <w:szCs w:val="24"/>
        </w:rPr>
        <w:t xml:space="preserve"> по </w:t>
      </w:r>
      <w:r w:rsidR="00893FCD">
        <w:rPr>
          <w:rFonts w:ascii="Times New Roman" w:hAnsi="Times New Roman"/>
          <w:color w:val="000000" w:themeColor="text1"/>
          <w:sz w:val="24"/>
          <w:szCs w:val="24"/>
        </w:rPr>
        <w:t>31</w:t>
      </w:r>
      <w:r w:rsidRPr="0026489B">
        <w:rPr>
          <w:rFonts w:ascii="Times New Roman" w:hAnsi="Times New Roman"/>
          <w:color w:val="000000" w:themeColor="text1"/>
          <w:sz w:val="24"/>
          <w:szCs w:val="24"/>
        </w:rPr>
        <w:t xml:space="preserve"> число передає показання вузлів розподільного обліку водопостачання виконавцю в один з таких способів:</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за номером телефону, зазначеним у розділі “Реквізити виконавця”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на адресу електронної пошти, зазначену в розділі “Реквізити виконавця”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через електронну систему обліку розрахунків споживачів, зазначену в розділі “Реквізити виконавця”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інші засоби повідомлення, що зазначаються у розділі “Реквізити виконавця”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вузла комерційного обліку -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26488C"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lastRenderedPageBreak/>
        <w:t>вузла розподільного обліку - шляхом повідомлення в рахунку на оплату послуги та/або через електронну систему обліку розрахунків споживача.</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 за фактичний час споживання послуг, але не менше 15 діб.</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26489B">
        <w:rPr>
          <w:rFonts w:ascii="Times New Roman" w:hAnsi="Times New Roman"/>
          <w:color w:val="000000" w:themeColor="text1"/>
          <w:sz w:val="24"/>
          <w:szCs w:val="24"/>
        </w:rPr>
        <w:t>недопуску</w:t>
      </w:r>
      <w:proofErr w:type="spellEnd"/>
      <w:r w:rsidRPr="0026489B">
        <w:rPr>
          <w:rFonts w:ascii="Times New Roman" w:hAnsi="Times New Roman"/>
          <w:color w:val="000000" w:themeColor="text1"/>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26489B">
        <w:rPr>
          <w:rFonts w:ascii="Times New Roman" w:hAnsi="Times New Roman"/>
          <w:color w:val="000000" w:themeColor="text1"/>
          <w:sz w:val="24"/>
          <w:szCs w:val="24"/>
        </w:rPr>
        <w:t>розпломбування</w:t>
      </w:r>
      <w:proofErr w:type="spellEnd"/>
      <w:r w:rsidRPr="0026489B">
        <w:rPr>
          <w:rFonts w:ascii="Times New Roman" w:hAnsi="Times New Roman"/>
          <w:color w:val="000000" w:themeColor="text1"/>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r w:rsidR="00893FCD">
        <w:rPr>
          <w:rFonts w:ascii="Times New Roman" w:hAnsi="Times New Roman"/>
          <w:color w:val="000000" w:themeColor="text1"/>
          <w:sz w:val="24"/>
          <w:szCs w:val="24"/>
        </w:rPr>
        <w:t xml:space="preserve"> </w:t>
      </w:r>
      <w:r w:rsidR="00893FCD">
        <w:rPr>
          <w:rFonts w:ascii="Times New Roman" w:hAnsi="Times New Roman"/>
          <w:sz w:val="24"/>
          <w:szCs w:val="24"/>
        </w:rPr>
        <w:t>якщо такий вузол (вузли) комерці</w:t>
      </w:r>
      <w:r w:rsidR="00893FCD" w:rsidRPr="00D21834">
        <w:rPr>
          <w:rFonts w:ascii="Times New Roman" w:hAnsi="Times New Roman"/>
          <w:sz w:val="24"/>
          <w:szCs w:val="24"/>
        </w:rPr>
        <w:t xml:space="preserve">йного обліку знаходяться у нього на балансі або </w:t>
      </w:r>
      <w:r w:rsidR="009C097D">
        <w:rPr>
          <w:rFonts w:ascii="Times New Roman" w:hAnsi="Times New Roman"/>
          <w:sz w:val="24"/>
          <w:szCs w:val="24"/>
        </w:rPr>
        <w:t>обслуговується(</w:t>
      </w:r>
      <w:proofErr w:type="spellStart"/>
      <w:r w:rsidR="009C097D">
        <w:rPr>
          <w:rFonts w:ascii="Times New Roman" w:hAnsi="Times New Roman"/>
          <w:sz w:val="24"/>
          <w:szCs w:val="24"/>
        </w:rPr>
        <w:t>ються</w:t>
      </w:r>
      <w:proofErr w:type="spellEnd"/>
      <w:r w:rsidR="009C097D">
        <w:rPr>
          <w:rFonts w:ascii="Times New Roman" w:hAnsi="Times New Roman"/>
          <w:sz w:val="24"/>
          <w:szCs w:val="24"/>
        </w:rPr>
        <w:t xml:space="preserve">) </w:t>
      </w:r>
      <w:r w:rsidR="00893FCD">
        <w:rPr>
          <w:rFonts w:ascii="Times New Roman" w:hAnsi="Times New Roman"/>
          <w:sz w:val="24"/>
          <w:szCs w:val="24"/>
        </w:rPr>
        <w:t xml:space="preserve"> за договором</w:t>
      </w:r>
      <w:r w:rsidRPr="0026489B">
        <w:rPr>
          <w:rFonts w:ascii="Times New Roman" w:hAnsi="Times New Roman"/>
          <w:color w:val="000000" w:themeColor="text1"/>
          <w:sz w:val="24"/>
          <w:szCs w:val="24"/>
        </w:rPr>
        <w:t>.</w:t>
      </w:r>
      <w:bookmarkStart w:id="1" w:name="n315"/>
      <w:bookmarkStart w:id="2" w:name="_Hlk51067741"/>
      <w:bookmarkEnd w:id="1"/>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26. Заміна і обслуговуванн</w:t>
      </w:r>
      <w:r w:rsidR="00893FCD">
        <w:rPr>
          <w:rFonts w:ascii="Times New Roman" w:hAnsi="Times New Roman"/>
          <w:color w:val="000000" w:themeColor="text1"/>
          <w:sz w:val="24"/>
          <w:szCs w:val="24"/>
        </w:rPr>
        <w:t>я, зокрема огляд, опломбування/</w:t>
      </w:r>
      <w:proofErr w:type="spellStart"/>
      <w:r w:rsidRPr="0026489B">
        <w:rPr>
          <w:rFonts w:ascii="Times New Roman" w:hAnsi="Times New Roman"/>
          <w:color w:val="000000" w:themeColor="text1"/>
          <w:sz w:val="24"/>
          <w:szCs w:val="24"/>
        </w:rPr>
        <w:t>розпломбування</w:t>
      </w:r>
      <w:proofErr w:type="spellEnd"/>
      <w:r w:rsidRPr="0026489B">
        <w:rPr>
          <w:rFonts w:ascii="Times New Roman" w:hAnsi="Times New Roman"/>
          <w:color w:val="000000" w:themeColor="text1"/>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F90D88" w:rsidRPr="00F90D88" w:rsidRDefault="00F90D88" w:rsidP="00F90D88">
      <w:pPr>
        <w:pStyle w:val="a3"/>
        <w:widowControl w:val="0"/>
        <w:spacing w:line="360" w:lineRule="auto"/>
        <w:jc w:val="both"/>
        <w:rPr>
          <w:rFonts w:ascii="Times New Roman" w:hAnsi="Times New Roman"/>
          <w:color w:val="000000" w:themeColor="text1"/>
          <w:sz w:val="24"/>
          <w:szCs w:val="24"/>
        </w:rPr>
      </w:pPr>
      <w:r w:rsidRPr="00F90D88">
        <w:rPr>
          <w:rFonts w:ascii="Times New Roman" w:hAnsi="Times New Roman"/>
          <w:color w:val="000000" w:themeColor="text1"/>
          <w:sz w:val="24"/>
          <w:szCs w:val="24"/>
        </w:rPr>
        <w:t>27. Виконавець повідомляє споживачу про час та дату контрольного зняття показань</w:t>
      </w:r>
    </w:p>
    <w:p w:rsidR="00F90D88" w:rsidRPr="00F90D88" w:rsidRDefault="00F90D88" w:rsidP="00F90D88">
      <w:pPr>
        <w:pStyle w:val="a3"/>
        <w:widowControl w:val="0"/>
        <w:spacing w:line="360" w:lineRule="auto"/>
        <w:jc w:val="both"/>
        <w:rPr>
          <w:rFonts w:ascii="Times New Roman" w:hAnsi="Times New Roman"/>
          <w:color w:val="000000" w:themeColor="text1"/>
          <w:sz w:val="24"/>
          <w:szCs w:val="24"/>
        </w:rPr>
      </w:pPr>
      <w:r w:rsidRPr="00F90D88">
        <w:rPr>
          <w:rFonts w:ascii="Times New Roman" w:hAnsi="Times New Roman"/>
          <w:color w:val="000000" w:themeColor="text1"/>
          <w:sz w:val="24"/>
          <w:szCs w:val="24"/>
        </w:rPr>
        <w:t>засобів вузла (вузлів) розподільного обліку не менше ніж за 15 днів у спосіб</w:t>
      </w:r>
    </w:p>
    <w:p w:rsidR="00F90D88" w:rsidRPr="00F90D88" w:rsidRDefault="00F90D88" w:rsidP="00F90D88">
      <w:pPr>
        <w:pStyle w:val="a3"/>
        <w:widowControl w:val="0"/>
        <w:spacing w:line="360" w:lineRule="auto"/>
        <w:jc w:val="both"/>
        <w:rPr>
          <w:rFonts w:ascii="Times New Roman" w:hAnsi="Times New Roman"/>
          <w:color w:val="000000" w:themeColor="text1"/>
          <w:sz w:val="24"/>
          <w:szCs w:val="24"/>
        </w:rPr>
      </w:pPr>
      <w:r w:rsidRPr="00F90D88">
        <w:rPr>
          <w:rFonts w:ascii="Times New Roman" w:hAnsi="Times New Roman"/>
          <w:color w:val="000000" w:themeColor="text1"/>
          <w:sz w:val="24"/>
          <w:szCs w:val="24"/>
        </w:rPr>
        <w:t>______________________________________________</w:t>
      </w:r>
      <w:r>
        <w:rPr>
          <w:rFonts w:ascii="Times New Roman" w:hAnsi="Times New Roman"/>
          <w:color w:val="000000" w:themeColor="text1"/>
          <w:sz w:val="24"/>
          <w:szCs w:val="24"/>
        </w:rPr>
        <w:t>__________________________.</w:t>
      </w:r>
    </w:p>
    <w:p w:rsidR="00F90D88" w:rsidRDefault="00F90D88" w:rsidP="00F90D88">
      <w:pPr>
        <w:pStyle w:val="a3"/>
        <w:widowControl w:val="0"/>
        <w:spacing w:before="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F90D88">
        <w:rPr>
          <w:rFonts w:ascii="Times New Roman" w:hAnsi="Times New Roman"/>
          <w:color w:val="000000" w:themeColor="text1"/>
          <w:sz w:val="24"/>
          <w:szCs w:val="24"/>
        </w:rPr>
        <w:t>(спосіб повідомлення зазначається виконавцем)</w:t>
      </w:r>
    </w:p>
    <w:p w:rsidR="002B13FB" w:rsidRPr="0026489B" w:rsidRDefault="002B13FB" w:rsidP="00F90D88">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w:t>
      </w:r>
      <w:r w:rsidRPr="0026489B">
        <w:rPr>
          <w:rFonts w:ascii="Times New Roman" w:hAnsi="Times New Roman"/>
          <w:color w:val="000000" w:themeColor="text1"/>
          <w:sz w:val="24"/>
          <w:szCs w:val="24"/>
        </w:rPr>
        <w:lastRenderedPageBreak/>
        <w:t>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2"/>
    <w:p w:rsidR="00893FCD" w:rsidRDefault="002B13FB" w:rsidP="00893FCD">
      <w:pPr>
        <w:pStyle w:val="a4"/>
        <w:keepNext w:val="0"/>
        <w:keepLines w:val="0"/>
        <w:widowControl w:val="0"/>
        <w:spacing w:before="120" w:after="0"/>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Ціна та порядок о</w:t>
      </w:r>
      <w:r w:rsidR="00893FCD">
        <w:rPr>
          <w:rFonts w:ascii="Times New Roman" w:hAnsi="Times New Roman"/>
          <w:b w:val="0"/>
          <w:color w:val="000000" w:themeColor="text1"/>
          <w:sz w:val="24"/>
          <w:szCs w:val="24"/>
        </w:rPr>
        <w:t>плати послуг, порядок та умови</w:t>
      </w:r>
    </w:p>
    <w:p w:rsidR="002B13FB" w:rsidRPr="0026489B" w:rsidRDefault="002B13FB" w:rsidP="00893FCD">
      <w:pPr>
        <w:pStyle w:val="a4"/>
        <w:keepNext w:val="0"/>
        <w:keepLines w:val="0"/>
        <w:widowControl w:val="0"/>
        <w:spacing w:before="0" w:after="120"/>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внесення змін до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29. Споживач вносить однією сумою плату виконавцю, яка складається з:</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 в редакції постанови Кабінету Міністрів Укра</w:t>
      </w:r>
      <w:r w:rsidR="007C4D17">
        <w:rPr>
          <w:rFonts w:ascii="Times New Roman" w:hAnsi="Times New Roman"/>
          <w:color w:val="000000" w:themeColor="text1"/>
          <w:sz w:val="24"/>
          <w:szCs w:val="24"/>
        </w:rPr>
        <w:t xml:space="preserve">їни від 2 лютого 2022 р. № 85, </w:t>
      </w:r>
      <w:r w:rsidRPr="0026489B">
        <w:rPr>
          <w:rFonts w:ascii="Times New Roman" w:hAnsi="Times New Roman"/>
          <w:color w:val="000000" w:themeColor="text1"/>
          <w:sz w:val="24"/>
          <w:szCs w:val="24"/>
        </w:rP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виконавця </w:t>
      </w:r>
      <w:r w:rsidR="00F53874" w:rsidRPr="0026489B">
        <w:rPr>
          <w:rFonts w:ascii="Times New Roman" w:hAnsi="Times New Roman"/>
          <w:color w:val="000000" w:themeColor="text1"/>
          <w:sz w:val="24"/>
          <w:szCs w:val="24"/>
        </w:rPr>
        <w:t xml:space="preserve"> </w:t>
      </w:r>
      <w:r w:rsidR="00F53874" w:rsidRPr="0026489B">
        <w:rPr>
          <w:rStyle w:val="docdata"/>
          <w:rFonts w:ascii="Times New Roman" w:hAnsi="Times New Roman"/>
          <w:color w:val="000000" w:themeColor="text1"/>
          <w:sz w:val="24"/>
          <w:szCs w:val="24"/>
        </w:rPr>
        <w:t>www.vodadzd.org.ua</w:t>
      </w:r>
      <w:r w:rsidR="00F27C8C" w:rsidRPr="0026489B">
        <w:rPr>
          <w:rStyle w:val="docdata"/>
          <w:rFonts w:ascii="Times New Roman" w:hAnsi="Times New Roman"/>
          <w:color w:val="000000" w:themeColor="text1"/>
          <w:sz w:val="24"/>
          <w:szCs w:val="24"/>
        </w:rPr>
        <w:t>.</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Розмір зазначених тарифів зазначається на офіційному веб-сайті виконавця послуг </w:t>
      </w:r>
      <w:r w:rsidR="00F53874" w:rsidRPr="0026489B">
        <w:rPr>
          <w:rStyle w:val="docdata"/>
          <w:rFonts w:ascii="Times New Roman" w:hAnsi="Times New Roman"/>
          <w:color w:val="000000" w:themeColor="text1"/>
          <w:sz w:val="24"/>
          <w:szCs w:val="24"/>
        </w:rPr>
        <w:t>www.vodadzd.org.ua</w:t>
      </w:r>
      <w:r w:rsidR="00F53874" w:rsidRPr="0026489B">
        <w:rPr>
          <w:rFonts w:ascii="Times New Roman" w:hAnsi="Times New Roman"/>
          <w:color w:val="000000" w:themeColor="text1"/>
          <w:sz w:val="24"/>
          <w:szCs w:val="24"/>
        </w:rPr>
        <w:t>.</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31. Розрахунковим періодом для оплати обсягу спожитих послуг є календарний місяць.</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Плата за абонентське обслуговування та плата за послуги нараховується щомісяця.</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lastRenderedPageBreak/>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F53874" w:rsidRPr="0026489B" w:rsidRDefault="00F53874"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разі зміни розміру плати за абонентське обслуговування протягом строку дії цього договору новий розмір плати за абонентське обслуговування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r w:rsidR="00F27C8C" w:rsidRPr="0026489B">
        <w:rPr>
          <w:rFonts w:ascii="Times New Roman" w:hAnsi="Times New Roman"/>
          <w:color w:val="000000" w:themeColor="text1"/>
          <w:sz w:val="24"/>
          <w:szCs w:val="24"/>
        </w:rPr>
        <w:t xml:space="preserve"> </w:t>
      </w:r>
      <w:r w:rsidR="00F27C8C" w:rsidRPr="0026489B">
        <w:rPr>
          <w:rStyle w:val="docdata"/>
          <w:rFonts w:ascii="Times New Roman" w:hAnsi="Times New Roman"/>
          <w:color w:val="000000" w:themeColor="text1"/>
          <w:sz w:val="24"/>
          <w:szCs w:val="24"/>
        </w:rPr>
        <w:t>www.vodadzd.org.ua</w:t>
      </w:r>
      <w:r w:rsidRPr="0026489B">
        <w:rPr>
          <w:rFonts w:ascii="Times New Roman" w:hAnsi="Times New Roman"/>
          <w:color w:val="000000" w:themeColor="text1"/>
          <w:sz w:val="24"/>
          <w:szCs w:val="24"/>
        </w:rPr>
        <w:t>.</w:t>
      </w:r>
    </w:p>
    <w:p w:rsidR="002B13FB" w:rsidRPr="0026489B" w:rsidRDefault="000D0996"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32. Виконавець </w:t>
      </w:r>
      <w:r w:rsidRPr="00AF4D74">
        <w:rPr>
          <w:rFonts w:ascii="Times New Roman" w:hAnsi="Times New Roman"/>
          <w:color w:val="000000" w:themeColor="text1"/>
          <w:sz w:val="24"/>
          <w:szCs w:val="24"/>
        </w:rPr>
        <w:t xml:space="preserve">формує </w:t>
      </w:r>
      <w:r w:rsidR="00AF4D74">
        <w:rPr>
          <w:rFonts w:ascii="Times New Roman" w:hAnsi="Times New Roman"/>
          <w:color w:val="000000" w:themeColor="text1"/>
          <w:sz w:val="24"/>
          <w:szCs w:val="24"/>
        </w:rPr>
        <w:t>та</w:t>
      </w:r>
      <w:r w:rsidR="00544B9F" w:rsidRPr="00AF4D74">
        <w:rPr>
          <w:rFonts w:ascii="Times New Roman" w:hAnsi="Times New Roman"/>
          <w:color w:val="000000" w:themeColor="text1"/>
          <w:sz w:val="24"/>
          <w:szCs w:val="24"/>
        </w:rPr>
        <w:t xml:space="preserve"> надає споживачу</w:t>
      </w:r>
      <w:r w:rsidR="002B13FB" w:rsidRPr="0026489B">
        <w:rPr>
          <w:rFonts w:ascii="Times New Roman" w:hAnsi="Times New Roman"/>
          <w:color w:val="000000" w:themeColor="text1"/>
          <w:sz w:val="24"/>
          <w:szCs w:val="24"/>
        </w:rPr>
        <w:t xml:space="preserve"> рахунок на оплату спожитих послуг не пізніше ніж за десять днів до граничного строку внесення плати за спожиту послугу</w:t>
      </w:r>
      <w:r w:rsidR="00544B9F" w:rsidRPr="0026489B">
        <w:rPr>
          <w:rFonts w:ascii="Times New Roman" w:hAnsi="Times New Roman"/>
          <w:color w:val="000000" w:themeColor="text1"/>
          <w:sz w:val="24"/>
          <w:szCs w:val="24"/>
        </w:rPr>
        <w:t>.</w:t>
      </w:r>
      <w:r w:rsidRPr="0026489B">
        <w:rPr>
          <w:rFonts w:ascii="Times New Roman" w:hAnsi="Times New Roman"/>
          <w:color w:val="000000" w:themeColor="text1"/>
          <w:sz w:val="24"/>
          <w:szCs w:val="24"/>
        </w:rPr>
        <w:t xml:space="preserve"> </w:t>
      </w:r>
    </w:p>
    <w:p w:rsidR="002B13FB" w:rsidRPr="00F26C3A"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w:t>
      </w:r>
      <w:r w:rsidRPr="00F26C3A">
        <w:rPr>
          <w:rFonts w:ascii="Times New Roman" w:hAnsi="Times New Roman"/>
          <w:color w:val="000000" w:themeColor="text1"/>
          <w:sz w:val="24"/>
          <w:szCs w:val="24"/>
        </w:rPr>
        <w:t>систем обліку розрахунків споживачів.</w:t>
      </w:r>
    </w:p>
    <w:p w:rsidR="002B13FB" w:rsidRPr="00F26C3A" w:rsidRDefault="00FE3CFC" w:rsidP="0026489B">
      <w:pPr>
        <w:pStyle w:val="a3"/>
        <w:widowControl w:val="0"/>
        <w:spacing w:before="0" w:line="360" w:lineRule="auto"/>
        <w:jc w:val="both"/>
        <w:rPr>
          <w:rFonts w:ascii="Times New Roman" w:hAnsi="Times New Roman"/>
          <w:color w:val="000000" w:themeColor="text1"/>
          <w:sz w:val="24"/>
          <w:szCs w:val="24"/>
          <w:lang w:eastAsia="en-US"/>
        </w:rPr>
      </w:pPr>
      <w:r w:rsidRPr="00F26C3A">
        <w:rPr>
          <w:rFonts w:ascii="Times New Roman" w:hAnsi="Times New Roman"/>
          <w:color w:val="000000" w:themeColor="text1"/>
          <w:sz w:val="24"/>
          <w:szCs w:val="24"/>
        </w:rPr>
        <w:t>33</w:t>
      </w:r>
      <w:r w:rsidR="002B13FB" w:rsidRPr="00F26C3A">
        <w:rPr>
          <w:rFonts w:ascii="Times New Roman" w:hAnsi="Times New Roman"/>
          <w:color w:val="000000" w:themeColor="text1"/>
          <w:sz w:val="24"/>
          <w:szCs w:val="24"/>
        </w:rPr>
        <w:t>.</w:t>
      </w:r>
      <w:r w:rsidR="00BA313C" w:rsidRPr="00F26C3A">
        <w:rPr>
          <w:rFonts w:ascii="Times New Roman" w:hAnsi="Times New Roman"/>
          <w:color w:val="000000" w:themeColor="text1"/>
          <w:sz w:val="24"/>
          <w:szCs w:val="24"/>
        </w:rPr>
        <w:t xml:space="preserve"> </w:t>
      </w:r>
      <w:r w:rsidR="00A56AC8" w:rsidRPr="00F26C3A">
        <w:rPr>
          <w:rFonts w:ascii="Times New Roman" w:hAnsi="Times New Roman"/>
          <w:color w:val="000000" w:themeColor="text1"/>
          <w:sz w:val="24"/>
          <w:szCs w:val="24"/>
        </w:rPr>
        <w:t>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F26C3A">
        <w:rPr>
          <w:rFonts w:ascii="Times New Roman" w:hAnsi="Times New Roman"/>
          <w:color w:val="000000" w:themeColor="text1"/>
          <w:sz w:val="24"/>
          <w:szCs w:val="24"/>
        </w:rPr>
        <w:t>34. За бажанням</w:t>
      </w:r>
      <w:r w:rsidRPr="0026489B">
        <w:rPr>
          <w:rFonts w:ascii="Times New Roman" w:hAnsi="Times New Roman"/>
          <w:color w:val="000000" w:themeColor="text1"/>
          <w:sz w:val="24"/>
          <w:szCs w:val="24"/>
        </w:rPr>
        <w:t xml:space="preserve"> споживача оплата послуг може здійснюватися шляхом внесення авансових платежів.</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у такому порядку: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першу чергу - в рахунок плати за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другу чергу - в рахунок плати за абонентське обслуговування.</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37. Споживач не звільняється від оплати послуг, отриманих ним до укладення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38. Плата за послуги не нараховується за час перерв, визначених частиною першою </w:t>
      </w:r>
      <w:r w:rsidRPr="0026489B">
        <w:rPr>
          <w:rFonts w:ascii="Times New Roman" w:hAnsi="Times New Roman"/>
          <w:color w:val="000000" w:themeColor="text1"/>
          <w:sz w:val="24"/>
          <w:szCs w:val="24"/>
        </w:rPr>
        <w:lastRenderedPageBreak/>
        <w:t>статті 16 Закону України “Про житлово-комунальні послуги”.</w:t>
      </w:r>
    </w:p>
    <w:p w:rsidR="002B13FB" w:rsidRPr="0026489B" w:rsidRDefault="002B13FB" w:rsidP="006D1489">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Права і обов’язки сторін</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39. Споживач має право:</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одержувати своєчасно та належної якості послуги згідно із законодавством та умовами цього договору;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 на усунення протягом 50 годин, якщо інше не визначено законодавством, виявлених недоліків у наданні послуг;</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C35A10" w:rsidRDefault="002B13FB" w:rsidP="00C35A10">
      <w:pPr>
        <w:pStyle w:val="a3"/>
        <w:spacing w:line="360" w:lineRule="auto"/>
        <w:jc w:val="both"/>
        <w:rPr>
          <w:rFonts w:ascii="Times New Roman" w:hAnsi="Times New Roman"/>
          <w:color w:val="000000" w:themeColor="text1"/>
          <w:sz w:val="24"/>
          <w:szCs w:val="24"/>
        </w:rPr>
      </w:pPr>
      <w:r w:rsidRPr="00F26C3A">
        <w:rPr>
          <w:rFonts w:ascii="Times New Roman" w:hAnsi="Times New Roman"/>
          <w:color w:val="000000" w:themeColor="text1"/>
          <w:sz w:val="24"/>
          <w:szCs w:val="24"/>
        </w:rPr>
        <w:t xml:space="preserve">6) </w:t>
      </w:r>
      <w:r w:rsidR="00C35A10" w:rsidRPr="00F26C3A">
        <w:rPr>
          <w:rFonts w:ascii="Times New Roman" w:hAnsi="Times New Roman"/>
          <w:color w:val="000000" w:themeColor="text1"/>
          <w:sz w:val="24"/>
          <w:szCs w:val="24"/>
        </w:rPr>
        <w:t>отримувати від виконавця неустойку (штраф) у розмірі 0,01 відсотка вартості середньодобового споживання послуг</w:t>
      </w:r>
      <w:r w:rsidR="00C35A10" w:rsidRPr="00C35A10">
        <w:rPr>
          <w:rFonts w:ascii="Times New Roman" w:hAnsi="Times New Roman"/>
          <w:color w:val="000000" w:themeColor="text1"/>
          <w:sz w:val="24"/>
          <w:szCs w:val="24"/>
        </w:rPr>
        <w:t>,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2B13FB" w:rsidRPr="0026489B" w:rsidRDefault="002B13FB" w:rsidP="00C35A10">
      <w:pPr>
        <w:pStyle w:val="a3"/>
        <w:spacing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7) на перевірку кількості та якості послуг в установленому законодавством порядку;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w:t>
      </w:r>
      <w:r w:rsidRPr="0026489B">
        <w:rPr>
          <w:rFonts w:ascii="Times New Roman" w:hAnsi="Times New Roman"/>
          <w:color w:val="000000" w:themeColor="text1"/>
          <w:sz w:val="24"/>
          <w:szCs w:val="24"/>
        </w:rPr>
        <w:lastRenderedPageBreak/>
        <w:t>періодами та видами нарахувань) та отримані від споживача платежі у строк, визначений Законом України “Про доступ до публічної інформації”;</w:t>
      </w:r>
    </w:p>
    <w:p w:rsidR="008F4C58" w:rsidRDefault="002B13FB" w:rsidP="008F4C58">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11) </w:t>
      </w:r>
      <w:r w:rsidR="008F4C58" w:rsidRPr="008F4C58">
        <w:rPr>
          <w:rFonts w:ascii="Times New Roman" w:hAnsi="Times New Roman"/>
          <w:color w:val="000000" w:themeColor="text1"/>
          <w:sz w:val="24"/>
          <w:szCs w:val="24"/>
        </w:rPr>
        <w:t xml:space="preserve">на </w:t>
      </w:r>
      <w:proofErr w:type="spellStart"/>
      <w:r w:rsidR="008F4C58" w:rsidRPr="008F4C58">
        <w:rPr>
          <w:rFonts w:ascii="Times New Roman" w:hAnsi="Times New Roman"/>
          <w:color w:val="000000" w:themeColor="text1"/>
          <w:sz w:val="24"/>
          <w:szCs w:val="24"/>
        </w:rPr>
        <w:t>неоплату</w:t>
      </w:r>
      <w:proofErr w:type="spellEnd"/>
      <w:r w:rsidR="008F4C58" w:rsidRPr="008F4C58">
        <w:rPr>
          <w:rFonts w:ascii="Times New Roman" w:hAnsi="Times New Roman"/>
          <w:color w:val="000000" w:themeColor="text1"/>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документа, що підтверджує право на виїзд з України чи в’їзд в Україну у відповідний період часу) в електронній або паперовій формі відповідно до умов договору</w:t>
      </w:r>
      <w:r w:rsidR="008F4C58">
        <w:rPr>
          <w:rFonts w:ascii="Times New Roman" w:hAnsi="Times New Roman"/>
          <w:color w:val="000000" w:themeColor="text1"/>
          <w:sz w:val="24"/>
          <w:szCs w:val="24"/>
        </w:rPr>
        <w:t>;</w:t>
      </w:r>
    </w:p>
    <w:p w:rsidR="002B13FB" w:rsidRPr="0026489B" w:rsidRDefault="002B13FB" w:rsidP="008F4C58">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12) звертатися до суду у разі порушення виконавцем умов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40. Споживач зобов’язаний:</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своєчасно вживати заходів до усунення виявлених неполадок, пов’язаних з отриманням послуг, що виникли з його вини;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r w:rsidR="00010CA6" w:rsidRPr="0026489B">
        <w:rPr>
          <w:rFonts w:ascii="Times New Roman" w:hAnsi="Times New Roman"/>
          <w:color w:val="000000" w:themeColor="text1"/>
          <w:sz w:val="24"/>
          <w:szCs w:val="24"/>
        </w:rPr>
        <w:t>, в т.ч. індикаторів магнітного впливу та стікерів опломбування;</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 дотримуватися правил безпеки, зокрема пожежної та газової, санітарних норм;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6) сплачувати у разі несвоєчасного здійснення платежів за спожиті послуги пеню в розмірах, установлених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9) дотримуватися вимог житлового та містобудівного законодавства (не допускати втручання у </w:t>
      </w:r>
      <w:proofErr w:type="spellStart"/>
      <w:r w:rsidRPr="0026489B">
        <w:rPr>
          <w:rFonts w:ascii="Times New Roman" w:hAnsi="Times New Roman"/>
          <w:color w:val="000000" w:themeColor="text1"/>
          <w:sz w:val="24"/>
          <w:szCs w:val="24"/>
        </w:rPr>
        <w:t>внутрішньобудинкові</w:t>
      </w:r>
      <w:proofErr w:type="spellEnd"/>
      <w:r w:rsidRPr="0026489B">
        <w:rPr>
          <w:rFonts w:ascii="Times New Roman" w:hAnsi="Times New Roman"/>
          <w:color w:val="000000" w:themeColor="text1"/>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w:t>
      </w:r>
      <w:r w:rsidRPr="0026489B">
        <w:rPr>
          <w:rFonts w:ascii="Times New Roman" w:hAnsi="Times New Roman"/>
          <w:color w:val="000000" w:themeColor="text1"/>
          <w:sz w:val="24"/>
          <w:szCs w:val="24"/>
        </w:rPr>
        <w:lastRenderedPageBreak/>
        <w:t>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2B13F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10) забезпечити своєчасну підготовку об’єктів, що перебувають у його власності (користуванні), до експлу</w:t>
      </w:r>
      <w:r w:rsidR="008F4C58">
        <w:rPr>
          <w:rFonts w:ascii="Times New Roman" w:hAnsi="Times New Roman"/>
          <w:color w:val="000000" w:themeColor="text1"/>
          <w:sz w:val="24"/>
          <w:szCs w:val="24"/>
        </w:rPr>
        <w:t>атації в осінньо-зимовий період;</w:t>
      </w:r>
    </w:p>
    <w:p w:rsidR="008F4C58" w:rsidRDefault="008F4C58" w:rsidP="0026489B">
      <w:pPr>
        <w:pStyle w:val="a3"/>
        <w:widowControl w:val="0"/>
        <w:spacing w:before="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r w:rsidRPr="008F4C58">
        <w:t xml:space="preserve"> </w:t>
      </w:r>
      <w:r w:rsidRPr="008F4C58">
        <w:rPr>
          <w:rFonts w:ascii="Times New Roman" w:hAnsi="Times New Roman"/>
          <w:color w:val="000000" w:themeColor="text1"/>
          <w:sz w:val="24"/>
          <w:szCs w:val="24"/>
        </w:rPr>
        <w:t xml:space="preserve">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w:t>
      </w:r>
      <w:proofErr w:type="spellStart"/>
      <w:r w:rsidRPr="008F4C58">
        <w:rPr>
          <w:rFonts w:ascii="Times New Roman" w:hAnsi="Times New Roman"/>
          <w:color w:val="000000" w:themeColor="text1"/>
          <w:sz w:val="24"/>
          <w:szCs w:val="24"/>
        </w:rPr>
        <w:t>неоплату</w:t>
      </w:r>
      <w:proofErr w:type="spellEnd"/>
      <w:r w:rsidRPr="008F4C58">
        <w:rPr>
          <w:rFonts w:ascii="Times New Roman" w:hAnsi="Times New Roman"/>
          <w:color w:val="000000" w:themeColor="text1"/>
          <w:sz w:val="24"/>
          <w:szCs w:val="24"/>
        </w:rPr>
        <w:t xml:space="preserve"> вартості послуг у разі їх невикористання (за відсутності приладів обліку) 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ел</w:t>
      </w:r>
      <w:r>
        <w:rPr>
          <w:rFonts w:ascii="Times New Roman" w:hAnsi="Times New Roman"/>
          <w:color w:val="000000" w:themeColor="text1"/>
          <w:sz w:val="24"/>
          <w:szCs w:val="24"/>
        </w:rPr>
        <w:t>ектронній або паперовій формі.”</w:t>
      </w:r>
    </w:p>
    <w:p w:rsidR="008F4C58" w:rsidRPr="0026489B" w:rsidRDefault="008F4C58" w:rsidP="0026489B">
      <w:pPr>
        <w:pStyle w:val="a3"/>
        <w:widowControl w:val="0"/>
        <w:spacing w:before="0" w:line="360" w:lineRule="auto"/>
        <w:jc w:val="both"/>
        <w:rPr>
          <w:rFonts w:ascii="Times New Roman" w:hAnsi="Times New Roman"/>
          <w:color w:val="000000" w:themeColor="text1"/>
          <w:sz w:val="24"/>
          <w:szCs w:val="24"/>
        </w:rPr>
      </w:pP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41. Виконавець має право:</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4) обмежити (припинити) надання послуг в разі їх </w:t>
      </w:r>
      <w:proofErr w:type="spellStart"/>
      <w:r w:rsidRPr="0026489B">
        <w:rPr>
          <w:rFonts w:ascii="Times New Roman" w:hAnsi="Times New Roman"/>
          <w:color w:val="000000" w:themeColor="text1"/>
          <w:sz w:val="24"/>
          <w:szCs w:val="24"/>
        </w:rPr>
        <w:t>неоплати</w:t>
      </w:r>
      <w:proofErr w:type="spellEnd"/>
      <w:r w:rsidRPr="0026489B">
        <w:rPr>
          <w:rFonts w:ascii="Times New Roman" w:hAnsi="Times New Roman"/>
          <w:color w:val="000000" w:themeColor="text1"/>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договору</w:t>
      </w:r>
      <w:r w:rsidR="008F4C58">
        <w:rPr>
          <w:rFonts w:ascii="Times New Roman" w:hAnsi="Times New Roman"/>
          <w:color w:val="000000" w:themeColor="text1"/>
          <w:sz w:val="24"/>
          <w:szCs w:val="24"/>
        </w:rPr>
        <w:t xml:space="preserve"> </w:t>
      </w:r>
      <w:r w:rsidR="008F4C58" w:rsidRPr="008F4C58">
        <w:rPr>
          <w:rFonts w:ascii="Times New Roman" w:hAnsi="Times New Roman"/>
          <w:color w:val="000000" w:themeColor="text1"/>
          <w:sz w:val="24"/>
          <w:szCs w:val="24"/>
        </w:rPr>
        <w:t>та/або якщо заборона щодо обмеження (припинення) надання послуги передбачена актами законодавства</w:t>
      </w:r>
      <w:r w:rsidR="008F4C58">
        <w:rPr>
          <w:rFonts w:ascii="Times New Roman" w:hAnsi="Times New Roman"/>
          <w:color w:val="000000" w:themeColor="text1"/>
          <w:sz w:val="24"/>
          <w:szCs w:val="24"/>
        </w:rPr>
        <w:t xml:space="preserve"> </w:t>
      </w:r>
      <w:r w:rsidRPr="0026489B">
        <w:rPr>
          <w:rFonts w:ascii="Times New Roman" w:hAnsi="Times New Roman"/>
          <w:color w:val="000000" w:themeColor="text1"/>
          <w:sz w:val="24"/>
          <w:szCs w:val="24"/>
        </w:rPr>
        <w:t>;</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 звертатися до суду в разі порушення споживачем умов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42. Виконавець зобов’язаний:</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2B13FB" w:rsidRPr="0026489B" w:rsidRDefault="002B13FB" w:rsidP="0026489B">
      <w:pPr>
        <w:widowControl w:val="0"/>
        <w:spacing w:after="0" w:line="360" w:lineRule="auto"/>
        <w:ind w:firstLine="567"/>
        <w:jc w:val="both"/>
        <w:rPr>
          <w:rFonts w:ascii="Times New Roman" w:hAnsi="Times New Roman"/>
          <w:color w:val="000000" w:themeColor="text1"/>
          <w:sz w:val="24"/>
          <w:szCs w:val="24"/>
          <w:shd w:val="clear" w:color="auto" w:fill="FFFFFF"/>
        </w:rPr>
      </w:pPr>
      <w:r w:rsidRPr="0026489B">
        <w:rPr>
          <w:rFonts w:ascii="Times New Roman" w:hAnsi="Times New Roman"/>
          <w:color w:val="000000" w:themeColor="text1"/>
          <w:sz w:val="24"/>
          <w:szCs w:val="24"/>
          <w:shd w:val="clear" w:color="auto" w:fill="FFFFFF"/>
        </w:rPr>
        <w:t xml:space="preserve">2) </w:t>
      </w:r>
      <w:r w:rsidR="009E182F" w:rsidRPr="0026489B">
        <w:rPr>
          <w:rFonts w:ascii="Times New Roman" w:hAnsi="Times New Roman"/>
          <w:color w:val="000000" w:themeColor="text1"/>
          <w:sz w:val="24"/>
          <w:szCs w:val="24"/>
          <w:shd w:val="clear" w:color="auto" w:fill="FFFFFF"/>
        </w:rPr>
        <w:t>вживати заходів до забезпечення питною водою у разі порушення функціонування систем централізованого водопостачання (аварійні ситуації)</w:t>
      </w:r>
      <w:r w:rsidR="00AD16CF" w:rsidRPr="0026489B">
        <w:rPr>
          <w:rFonts w:ascii="Times New Roman" w:hAnsi="Times New Roman"/>
          <w:color w:val="000000" w:themeColor="text1"/>
          <w:sz w:val="24"/>
          <w:szCs w:val="24"/>
          <w:shd w:val="clear" w:color="auto" w:fill="FFFFFF"/>
        </w:rPr>
        <w:t>;</w:t>
      </w:r>
    </w:p>
    <w:p w:rsidR="002B13FB" w:rsidRPr="0026489B" w:rsidRDefault="002B13FB" w:rsidP="0026489B">
      <w:pPr>
        <w:spacing w:after="0" w:line="360" w:lineRule="auto"/>
        <w:ind w:firstLine="567"/>
        <w:jc w:val="both"/>
        <w:rPr>
          <w:rFonts w:ascii="Times New Roman" w:hAnsi="Times New Roman"/>
          <w:color w:val="000000" w:themeColor="text1"/>
          <w:sz w:val="24"/>
          <w:szCs w:val="24"/>
          <w:shd w:val="clear" w:color="auto" w:fill="FFFFFF"/>
        </w:rPr>
      </w:pPr>
      <w:r w:rsidRPr="0026489B">
        <w:rPr>
          <w:rFonts w:ascii="Times New Roman" w:hAnsi="Times New Roman"/>
          <w:color w:val="000000" w:themeColor="text1"/>
          <w:sz w:val="24"/>
          <w:szCs w:val="24"/>
          <w:shd w:val="clear" w:color="auto" w:fill="FFFFFF"/>
        </w:rPr>
        <w:lastRenderedPageBreak/>
        <w:t xml:space="preserve">3) </w:t>
      </w:r>
      <w:r w:rsidR="009E182F" w:rsidRPr="0026489B">
        <w:rPr>
          <w:rFonts w:ascii="Times New Roman" w:hAnsi="Times New Roman"/>
          <w:color w:val="000000" w:themeColor="text1"/>
          <w:sz w:val="24"/>
          <w:szCs w:val="24"/>
          <w:shd w:val="clear" w:color="auto" w:fill="FFFFFF"/>
        </w:rPr>
        <w:t>вирішувати питання, пов’язані з порушенням функціонування систем централізованого водопостачання (аварійні ситуації), відповідно до плану оперативних дій</w:t>
      </w:r>
      <w:r w:rsidR="00A22582" w:rsidRPr="0026489B">
        <w:rPr>
          <w:rFonts w:ascii="Times New Roman" w:hAnsi="Times New Roman"/>
          <w:color w:val="000000" w:themeColor="text1"/>
          <w:sz w:val="24"/>
          <w:szCs w:val="24"/>
          <w:shd w:val="clear" w:color="auto" w:fill="FFFFFF"/>
        </w:rPr>
        <w:t xml:space="preserve"> </w:t>
      </w:r>
      <w:r w:rsidR="009E182F" w:rsidRPr="0026489B">
        <w:rPr>
          <w:rFonts w:ascii="Times New Roman" w:hAnsi="Times New Roman"/>
          <w:color w:val="000000" w:themeColor="text1"/>
          <w:sz w:val="24"/>
          <w:szCs w:val="24"/>
          <w:shd w:val="clear" w:color="auto" w:fill="FFFFFF"/>
        </w:rPr>
        <w:t>із забезпечення споживачів питною водою у відповідному населеному пункті (районі)</w:t>
      </w:r>
      <w:r w:rsidRPr="0026489B">
        <w:rPr>
          <w:rFonts w:ascii="Times New Roman" w:hAnsi="Times New Roman"/>
          <w:color w:val="000000" w:themeColor="text1"/>
          <w:sz w:val="24"/>
          <w:szCs w:val="24"/>
          <w:shd w:val="clear" w:color="auto" w:fill="FFFFFF"/>
        </w:rPr>
        <w:t>;</w:t>
      </w:r>
    </w:p>
    <w:p w:rsidR="002B13FB" w:rsidRPr="0026489B" w:rsidRDefault="002B13FB" w:rsidP="0026489B">
      <w:pPr>
        <w:spacing w:after="0" w:line="360" w:lineRule="auto"/>
        <w:ind w:firstLine="567"/>
        <w:jc w:val="both"/>
        <w:rPr>
          <w:rFonts w:ascii="Times New Roman" w:hAnsi="Times New Roman"/>
          <w:color w:val="000000" w:themeColor="text1"/>
          <w:sz w:val="24"/>
          <w:szCs w:val="24"/>
          <w:shd w:val="clear" w:color="auto" w:fill="FFFFFF"/>
        </w:rPr>
      </w:pPr>
      <w:r w:rsidRPr="0026489B">
        <w:rPr>
          <w:rFonts w:ascii="Times New Roman" w:hAnsi="Times New Roman"/>
          <w:color w:val="000000" w:themeColor="text1"/>
          <w:sz w:val="24"/>
          <w:szCs w:val="24"/>
          <w:shd w:val="clear" w:color="auto" w:fill="FFFFFF"/>
        </w:rPr>
        <w:t>4) подавати воду для протипожежних потреб;</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 забезпечити надійне постачання послуг відповідно до умов цього договору;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2B13F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8F4C58" w:rsidRPr="0026489B" w:rsidRDefault="008F4C58" w:rsidP="0026489B">
      <w:pPr>
        <w:pStyle w:val="a3"/>
        <w:widowControl w:val="0"/>
        <w:spacing w:before="0" w:line="360" w:lineRule="auto"/>
        <w:jc w:val="both"/>
        <w:rPr>
          <w:rFonts w:ascii="Times New Roman" w:hAnsi="Times New Roman"/>
          <w:color w:val="000000" w:themeColor="text1"/>
          <w:sz w:val="24"/>
          <w:szCs w:val="24"/>
        </w:rPr>
      </w:pPr>
      <w:r w:rsidRPr="008F4C58">
        <w:rPr>
          <w:rFonts w:ascii="Times New Roman" w:hAnsi="Times New Roman"/>
          <w:color w:val="000000" w:themeColor="text1"/>
          <w:sz w:val="24"/>
          <w:szCs w:val="24"/>
        </w:rPr>
        <w:t>8</w:t>
      </w:r>
      <w:r w:rsidRPr="008F4C58">
        <w:rPr>
          <w:rFonts w:ascii="Times New Roman" w:hAnsi="Times New Roman"/>
          <w:color w:val="000000" w:themeColor="text1"/>
          <w:sz w:val="24"/>
          <w:szCs w:val="24"/>
          <w:vertAlign w:val="superscript"/>
        </w:rPr>
        <w:t>1</w:t>
      </w:r>
      <w:r w:rsidRPr="008F4C58">
        <w:rPr>
          <w:rFonts w:ascii="Times New Roman" w:hAnsi="Times New Roman"/>
          <w:color w:val="000000" w:themeColor="text1"/>
          <w:sz w:val="24"/>
          <w:szCs w:val="24"/>
        </w:rPr>
        <w:t xml:space="preserve">) здійснювати перерахування розміру нарахованої плати за послуги та/або </w:t>
      </w:r>
      <w:proofErr w:type="spellStart"/>
      <w:r w:rsidRPr="008F4C58">
        <w:rPr>
          <w:rFonts w:ascii="Times New Roman" w:hAnsi="Times New Roman"/>
          <w:color w:val="000000" w:themeColor="text1"/>
          <w:sz w:val="24"/>
          <w:szCs w:val="24"/>
        </w:rPr>
        <w:t>ненарахування</w:t>
      </w:r>
      <w:proofErr w:type="spellEnd"/>
      <w:r w:rsidRPr="008F4C58">
        <w:rPr>
          <w:rFonts w:ascii="Times New Roman" w:hAnsi="Times New Roman"/>
          <w:color w:val="000000" w:themeColor="text1"/>
          <w:sz w:val="24"/>
          <w:szCs w:val="24"/>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w:t>
      </w:r>
      <w:r>
        <w:rPr>
          <w:rFonts w:ascii="Times New Roman" w:hAnsi="Times New Roman"/>
          <w:color w:val="000000" w:themeColor="text1"/>
          <w:sz w:val="24"/>
          <w:szCs w:val="24"/>
        </w:rPr>
        <w:t>відповідно до умов договору</w:t>
      </w:r>
      <w:r w:rsidRPr="008F4C58">
        <w:rPr>
          <w:rFonts w:ascii="Times New Roman" w:hAnsi="Times New Roman"/>
          <w:color w:val="000000" w:themeColor="text1"/>
          <w:sz w:val="24"/>
          <w:szCs w:val="24"/>
        </w:rPr>
        <w:t>;</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A874F1"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13) </w:t>
      </w:r>
      <w:r w:rsidRPr="0026489B">
        <w:rPr>
          <w:rFonts w:ascii="Times New Roman" w:hAnsi="Times New Roman"/>
          <w:color w:val="000000" w:themeColor="text1"/>
          <w:sz w:val="24"/>
          <w:szCs w:val="24"/>
          <w:shd w:val="clear" w:color="auto" w:fill="FFFFFF"/>
        </w:rPr>
        <w:t>інформувати споживачів про намір зміни цін/тарифів на комунальні послуги відповідно до законодавства</w:t>
      </w:r>
      <w:r w:rsidR="00A874F1" w:rsidRPr="0026489B">
        <w:rPr>
          <w:rFonts w:ascii="Times New Roman" w:hAnsi="Times New Roman"/>
          <w:color w:val="000000" w:themeColor="text1"/>
          <w:sz w:val="24"/>
          <w:szCs w:val="24"/>
        </w:rPr>
        <w:t xml:space="preserve"> або веб-сайті виконавця послуг </w:t>
      </w:r>
      <w:r w:rsidR="00A874F1" w:rsidRPr="0026489B">
        <w:rPr>
          <w:rStyle w:val="docdata"/>
          <w:rFonts w:ascii="Times New Roman" w:hAnsi="Times New Roman"/>
          <w:color w:val="000000" w:themeColor="text1"/>
          <w:sz w:val="24"/>
          <w:szCs w:val="24"/>
        </w:rPr>
        <w:t>www.vodadzd.org.ua</w:t>
      </w:r>
      <w:r w:rsidR="00A874F1" w:rsidRPr="0026489B">
        <w:rPr>
          <w:rFonts w:ascii="Times New Roman" w:hAnsi="Times New Roman"/>
          <w:color w:val="000000" w:themeColor="text1"/>
          <w:sz w:val="24"/>
          <w:szCs w:val="24"/>
        </w:rPr>
        <w:t>.</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14) здійснювати розподіл </w:t>
      </w:r>
      <w:proofErr w:type="spellStart"/>
      <w:r w:rsidRPr="0026489B">
        <w:rPr>
          <w:rFonts w:ascii="Times New Roman" w:hAnsi="Times New Roman"/>
          <w:color w:val="000000" w:themeColor="text1"/>
          <w:sz w:val="24"/>
          <w:szCs w:val="24"/>
        </w:rPr>
        <w:t>загальнобудинкового</w:t>
      </w:r>
      <w:proofErr w:type="spellEnd"/>
      <w:r w:rsidRPr="0026489B">
        <w:rPr>
          <w:rFonts w:ascii="Times New Roman" w:hAnsi="Times New Roman"/>
          <w:color w:val="000000" w:themeColor="text1"/>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15) контролювати дотримання установлених </w:t>
      </w:r>
      <w:proofErr w:type="spellStart"/>
      <w:r w:rsidRPr="0026489B">
        <w:rPr>
          <w:rFonts w:ascii="Times New Roman" w:hAnsi="Times New Roman"/>
          <w:color w:val="000000" w:themeColor="text1"/>
          <w:sz w:val="24"/>
          <w:szCs w:val="24"/>
        </w:rPr>
        <w:t>міжповірочних</w:t>
      </w:r>
      <w:proofErr w:type="spellEnd"/>
      <w:r w:rsidRPr="0026489B">
        <w:rPr>
          <w:rFonts w:ascii="Times New Roman" w:hAnsi="Times New Roman"/>
          <w:color w:val="000000" w:themeColor="text1"/>
          <w:sz w:val="24"/>
          <w:szCs w:val="24"/>
        </w:rPr>
        <w:t xml:space="preserve"> інтервалів для засобів вимірювальної техніки, які є складовою частиною вузла комерційного та розподільного </w:t>
      </w:r>
      <w:r w:rsidRPr="0026489B">
        <w:rPr>
          <w:rFonts w:ascii="Times New Roman" w:hAnsi="Times New Roman"/>
          <w:color w:val="000000" w:themeColor="text1"/>
          <w:sz w:val="24"/>
          <w:szCs w:val="24"/>
        </w:rPr>
        <w:lastRenderedPageBreak/>
        <w:t>обліку;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2B13FB" w:rsidRPr="0026489B" w:rsidRDefault="002B13FB" w:rsidP="0026489B">
      <w:pPr>
        <w:widowControl w:val="0"/>
        <w:spacing w:after="0" w:line="360" w:lineRule="auto"/>
        <w:ind w:firstLine="567"/>
        <w:jc w:val="both"/>
        <w:rPr>
          <w:rFonts w:ascii="Times New Roman" w:hAnsi="Times New Roman"/>
          <w:color w:val="000000" w:themeColor="text1"/>
          <w:sz w:val="24"/>
          <w:szCs w:val="24"/>
        </w:rPr>
      </w:pPr>
      <w:r w:rsidRPr="00F26C3A">
        <w:rPr>
          <w:rFonts w:ascii="Times New Roman" w:hAnsi="Times New Roman"/>
          <w:color w:val="000000" w:themeColor="text1"/>
          <w:sz w:val="24"/>
          <w:szCs w:val="24"/>
        </w:rPr>
        <w:t xml:space="preserve">17) </w:t>
      </w:r>
      <w:r w:rsidR="00C35A10" w:rsidRPr="00F26C3A">
        <w:rPr>
          <w:rFonts w:ascii="Times New Roman" w:hAnsi="Times New Roman"/>
          <w:color w:val="000000" w:themeColor="text1"/>
          <w:sz w:val="24"/>
          <w:szCs w:val="24"/>
        </w:rPr>
        <w:t>самостійно протягом місяця</w:t>
      </w:r>
      <w:r w:rsidR="00C35A10" w:rsidRPr="00C35A10">
        <w:rPr>
          <w:rFonts w:ascii="Times New Roman" w:hAnsi="Times New Roman"/>
          <w:color w:val="000000" w:themeColor="text1"/>
          <w:sz w:val="24"/>
          <w:szCs w:val="24"/>
        </w:rPr>
        <w:t>,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2B13FB" w:rsidRPr="0026489B" w:rsidRDefault="002B13FB" w:rsidP="00AF4D74">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Відповідальність сторін за порушення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43. Сторони несуть відповідальність за невиконання умов цього договору відповідно до цього договору або закону.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Нарахування пені починається з першого робочого дня, що настає за останнім днем граничного строку внесення плати за послуги.</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r w:rsidR="00503765" w:rsidRPr="0026489B">
        <w:rPr>
          <w:rFonts w:ascii="Times New Roman" w:hAnsi="Times New Roman"/>
          <w:color w:val="000000" w:themeColor="text1"/>
          <w:sz w:val="24"/>
          <w:szCs w:val="24"/>
        </w:rPr>
        <w:t xml:space="preserve"> (за наявності)</w:t>
      </w:r>
      <w:r w:rsidRPr="0026489B">
        <w:rPr>
          <w:rFonts w:ascii="Times New Roman" w:hAnsi="Times New Roman"/>
          <w:color w:val="000000" w:themeColor="text1"/>
          <w:sz w:val="24"/>
          <w:szCs w:val="24"/>
        </w:rPr>
        <w:t>.</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lastRenderedPageBreak/>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C35A10" w:rsidRDefault="00C35A10" w:rsidP="0026489B">
      <w:pPr>
        <w:pStyle w:val="a3"/>
        <w:spacing w:before="0" w:line="360" w:lineRule="auto"/>
        <w:jc w:val="both"/>
        <w:rPr>
          <w:rFonts w:ascii="Times New Roman" w:hAnsi="Times New Roman"/>
          <w:color w:val="000000" w:themeColor="text1"/>
          <w:sz w:val="24"/>
          <w:szCs w:val="24"/>
        </w:rPr>
      </w:pPr>
      <w:r w:rsidRPr="00F26C3A">
        <w:rPr>
          <w:rFonts w:ascii="Times New Roman" w:hAnsi="Times New Roman"/>
          <w:color w:val="000000" w:themeColor="text1"/>
          <w:sz w:val="24"/>
          <w:szCs w:val="24"/>
        </w:rPr>
        <w:t>47. У разі ненадання</w:t>
      </w:r>
      <w:r w:rsidRPr="00C35A10">
        <w:rPr>
          <w:rFonts w:ascii="Times New Roman" w:hAnsi="Times New Roman"/>
          <w:color w:val="000000" w:themeColor="text1"/>
          <w:sz w:val="24"/>
          <w:szCs w:val="24"/>
        </w:rPr>
        <w:t xml:space="preserve">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w:t>
      </w:r>
      <w:r w:rsidR="00770E32">
        <w:rPr>
          <w:rFonts w:ascii="Times New Roman" w:hAnsi="Times New Roman"/>
          <w:color w:val="000000" w:themeColor="text1"/>
          <w:sz w:val="24"/>
          <w:szCs w:val="24"/>
        </w:rPr>
        <w:t xml:space="preserve"> Кабінету Міністрів України від </w:t>
      </w:r>
      <w:r w:rsidRPr="0026489B">
        <w:rPr>
          <w:rFonts w:ascii="Times New Roman" w:hAnsi="Times New Roman"/>
          <w:color w:val="000000" w:themeColor="text1"/>
          <w:spacing w:val="-4"/>
          <w:sz w:val="24"/>
          <w:szCs w:val="24"/>
        </w:rPr>
        <w:t>27 грудня 2018 р. № 1145 (Офіційний вісник України, 2019 р., № 4, ст. 133).</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49. </w:t>
      </w:r>
      <w:r w:rsidR="00010CA6" w:rsidRPr="0026489B">
        <w:rPr>
          <w:rFonts w:ascii="Times New Roman" w:hAnsi="Times New Roman"/>
          <w:color w:val="000000" w:themeColor="text1"/>
          <w:sz w:val="24"/>
          <w:szCs w:val="24"/>
        </w:rPr>
        <w:t>Виконавець не несе відповідальності за ненадання послуг, надання їх не в повному обсязі або невідповідної якості, якщо доведе, що в точці обліку послуг</w:t>
      </w:r>
      <w:r w:rsidR="00544B9F" w:rsidRPr="0026489B">
        <w:rPr>
          <w:rFonts w:ascii="Times New Roman" w:hAnsi="Times New Roman"/>
          <w:color w:val="000000" w:themeColor="text1"/>
          <w:sz w:val="24"/>
          <w:szCs w:val="24"/>
        </w:rPr>
        <w:t xml:space="preserve"> (на межі майнової належності)</w:t>
      </w:r>
      <w:r w:rsidR="00010CA6" w:rsidRPr="0026489B">
        <w:rPr>
          <w:rFonts w:ascii="Times New Roman" w:hAnsi="Times New Roman"/>
          <w:color w:val="000000" w:themeColor="text1"/>
          <w:sz w:val="24"/>
          <w:szCs w:val="24"/>
        </w:rPr>
        <w:t xml:space="preserve"> їх якість відповідала вимогам, установленим цим договором, та актам законодавства.</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lastRenderedPageBreak/>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rsidR="00AF4D74" w:rsidRDefault="002B13FB" w:rsidP="00AF4D74">
      <w:pPr>
        <w:pStyle w:val="a3"/>
        <w:ind w:firstLine="0"/>
        <w:jc w:val="center"/>
        <w:rPr>
          <w:rFonts w:ascii="Times New Roman" w:hAnsi="Times New Roman"/>
          <w:color w:val="000000" w:themeColor="text1"/>
          <w:sz w:val="24"/>
          <w:szCs w:val="24"/>
        </w:rPr>
      </w:pPr>
      <w:r w:rsidRPr="0026489B">
        <w:rPr>
          <w:rFonts w:ascii="Times New Roman" w:hAnsi="Times New Roman"/>
          <w:color w:val="000000" w:themeColor="text1"/>
          <w:sz w:val="24"/>
          <w:szCs w:val="24"/>
        </w:rPr>
        <w:t>Строк дії договору, порядок і умови внесення до нього змін,</w:t>
      </w:r>
    </w:p>
    <w:p w:rsidR="002B13FB" w:rsidRPr="0026489B" w:rsidRDefault="002B13FB" w:rsidP="00AF4D74">
      <w:pPr>
        <w:pStyle w:val="a3"/>
        <w:spacing w:before="0" w:after="120"/>
        <w:ind w:firstLine="0"/>
        <w:jc w:val="center"/>
        <w:rPr>
          <w:rFonts w:ascii="Times New Roman" w:hAnsi="Times New Roman"/>
          <w:color w:val="000000" w:themeColor="text1"/>
          <w:sz w:val="24"/>
          <w:szCs w:val="24"/>
        </w:rPr>
      </w:pPr>
      <w:r w:rsidRPr="0026489B">
        <w:rPr>
          <w:rFonts w:ascii="Times New Roman" w:hAnsi="Times New Roman"/>
          <w:color w:val="000000" w:themeColor="text1"/>
          <w:sz w:val="24"/>
          <w:szCs w:val="24"/>
        </w:rPr>
        <w:t>продовження строку його дії та розірвання</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C47964" w:rsidRPr="0026489B" w:rsidRDefault="00C47964" w:rsidP="0026489B">
      <w:pPr>
        <w:pStyle w:val="a3"/>
        <w:spacing w:before="0" w:line="360" w:lineRule="auto"/>
        <w:jc w:val="both"/>
        <w:rPr>
          <w:rFonts w:ascii="Times New Roman" w:hAnsi="Times New Roman"/>
          <w:color w:val="000000" w:themeColor="text1"/>
          <w:sz w:val="24"/>
          <w:szCs w:val="24"/>
        </w:rPr>
      </w:pPr>
      <w:r w:rsidRPr="0026489B">
        <w:rPr>
          <w:rStyle w:val="docdata"/>
          <w:rFonts w:ascii="Times New Roman" w:hAnsi="Times New Roman"/>
          <w:color w:val="000000" w:themeColor="text1"/>
          <w:sz w:val="24"/>
          <w:szCs w:val="24"/>
        </w:rPr>
        <w:t>Сторони цього договору домовились, що відповідно до частини 3 статті 631 Цивільного кодексу України, умови цього договору застосовуються до відносин між ними, які виникли до його укладання і діють з 01 січня 2022 року, а в частині проведення розрахунків до повного виконання.</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2B13FB" w:rsidRPr="0026489B" w:rsidRDefault="002B13FB" w:rsidP="00AF4D74">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Прикінцеві положення</w:t>
      </w:r>
    </w:p>
    <w:p w:rsidR="002B13FB" w:rsidRPr="0026489B" w:rsidRDefault="00544B9F"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54</w:t>
      </w:r>
      <w:r w:rsidR="002B13FB" w:rsidRPr="0026489B">
        <w:rPr>
          <w:rFonts w:ascii="Times New Roman" w:hAnsi="Times New Roman"/>
          <w:color w:val="000000" w:themeColor="text1"/>
          <w:sz w:val="24"/>
          <w:szCs w:val="24"/>
        </w:rPr>
        <w:t>.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rsidR="00544B9F" w:rsidRPr="0026489B" w:rsidRDefault="00F1364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55. У разі якщо споживач споживає лише послуги з централізованого водопостачання, умови цього договору в частині централізованого водовідведення не застосовуються. У разі якщо споживач споживає лише послуги з централізованого водовідведення, умови цього договору в частині централізованого водопостачання не застосовуються.</w:t>
      </w:r>
    </w:p>
    <w:p w:rsidR="00AF4D74" w:rsidRDefault="00AF4D74">
      <w:pPr>
        <w:rPr>
          <w:rFonts w:ascii="Times New Roman" w:hAnsi="Times New Roman"/>
          <w:color w:val="000000" w:themeColor="text1"/>
          <w:sz w:val="24"/>
          <w:szCs w:val="24"/>
          <w:lang w:eastAsia="ru-RU"/>
        </w:rPr>
      </w:pPr>
      <w:r>
        <w:rPr>
          <w:rFonts w:ascii="Times New Roman" w:hAnsi="Times New Roman"/>
          <w:b/>
          <w:color w:val="000000" w:themeColor="text1"/>
          <w:sz w:val="24"/>
          <w:szCs w:val="24"/>
        </w:rPr>
        <w:br w:type="page"/>
      </w:r>
    </w:p>
    <w:p w:rsidR="002B13FB" w:rsidRPr="0026489B" w:rsidRDefault="002B13FB" w:rsidP="00AF4D74">
      <w:pPr>
        <w:pStyle w:val="a4"/>
        <w:keepNext w:val="0"/>
        <w:keepLines w:val="0"/>
        <w:widowControl w:val="0"/>
        <w:spacing w:before="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lastRenderedPageBreak/>
        <w:t>Реквізити виконавця</w:t>
      </w:r>
    </w:p>
    <w:tbl>
      <w:tblPr>
        <w:tblW w:w="0" w:type="auto"/>
        <w:tblLook w:val="04A0" w:firstRow="1" w:lastRow="0" w:firstColumn="1" w:lastColumn="0" w:noHBand="0" w:noVBand="1"/>
      </w:tblPr>
      <w:tblGrid>
        <w:gridCol w:w="4938"/>
        <w:gridCol w:w="4416"/>
      </w:tblGrid>
      <w:tr w:rsidR="0026489B" w:rsidRPr="0026489B" w:rsidTr="00DC6AF0">
        <w:tc>
          <w:tcPr>
            <w:tcW w:w="5128" w:type="dxa"/>
          </w:tcPr>
          <w:p w:rsidR="002B13FB" w:rsidRPr="0026489B" w:rsidRDefault="002B13FB" w:rsidP="0026489B">
            <w:pPr>
              <w:spacing w:after="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Виконавець:</w:t>
            </w:r>
          </w:p>
        </w:tc>
        <w:tc>
          <w:tcPr>
            <w:tcW w:w="4159" w:type="dxa"/>
          </w:tcPr>
          <w:p w:rsidR="002B13FB" w:rsidRPr="003A1280" w:rsidRDefault="003A1280" w:rsidP="003A1280">
            <w:pPr>
              <w:spacing w:after="0" w:line="360" w:lineRule="auto"/>
              <w:jc w:val="both"/>
              <w:rPr>
                <w:rFonts w:ascii="Times New Roman" w:hAnsi="Times New Roman"/>
                <w:color w:val="000000" w:themeColor="text1"/>
                <w:sz w:val="28"/>
                <w:szCs w:val="28"/>
                <w:lang w:val="ru-RU"/>
              </w:rPr>
            </w:pPr>
            <w:r w:rsidRPr="003A1280">
              <w:rPr>
                <w:rFonts w:ascii="Times New Roman" w:hAnsi="Times New Roman"/>
                <w:color w:val="000000" w:themeColor="text1"/>
                <w:sz w:val="24"/>
                <w:szCs w:val="24"/>
              </w:rPr>
              <w:t>Споживач</w:t>
            </w:r>
            <w:r>
              <w:rPr>
                <w:rFonts w:ascii="Times New Roman" w:hAnsi="Times New Roman"/>
                <w:color w:val="000000" w:themeColor="text1"/>
                <w:sz w:val="24"/>
                <w:szCs w:val="24"/>
                <w:lang w:val="ru-RU"/>
              </w:rPr>
              <w:t>:</w:t>
            </w:r>
          </w:p>
        </w:tc>
      </w:tr>
      <w:tr w:rsidR="00B7077D" w:rsidRPr="0026489B" w:rsidTr="00DC6AF0">
        <w:tc>
          <w:tcPr>
            <w:tcW w:w="5128" w:type="dxa"/>
          </w:tcPr>
          <w:p w:rsidR="00B7077D" w:rsidRDefault="00B7077D" w:rsidP="00B7077D">
            <w:pPr>
              <w:pStyle w:val="a3"/>
              <w:spacing w:before="0" w:line="360" w:lineRule="auto"/>
              <w:ind w:firstLine="0"/>
              <w:rPr>
                <w:rFonts w:ascii="Times New Roman" w:hAnsi="Times New Roman"/>
                <w:color w:val="000000" w:themeColor="text1"/>
                <w:sz w:val="24"/>
                <w:szCs w:val="24"/>
              </w:rPr>
            </w:pPr>
            <w:r w:rsidRPr="00B7077D">
              <w:rPr>
                <w:rFonts w:ascii="Times New Roman" w:hAnsi="Times New Roman"/>
                <w:color w:val="000000" w:themeColor="text1"/>
                <w:sz w:val="24"/>
                <w:szCs w:val="24"/>
              </w:rPr>
              <w:t>ДЕРЖАВНЕ МІЖРАЙОННЕ ПІДПРИЄМСТВО ВОДОПРОВІДНО-КАНАЛІЗАЦІЙНОГО ГОСПОДАРСТВА «ДНІПРО – ЗАХІДНИЙ ДОНБАС»</w:t>
            </w:r>
          </w:p>
          <w:p w:rsidR="00B7077D" w:rsidRDefault="00B7077D" w:rsidP="00B7077D">
            <w:pPr>
              <w:pStyle w:val="a3"/>
              <w:spacing w:before="0" w:line="360" w:lineRule="auto"/>
              <w:ind w:firstLine="0"/>
              <w:rPr>
                <w:rFonts w:ascii="Times New Roman" w:hAnsi="Times New Roman"/>
                <w:color w:val="000000" w:themeColor="text1"/>
                <w:sz w:val="24"/>
                <w:szCs w:val="24"/>
              </w:rPr>
            </w:pPr>
            <w:r w:rsidRPr="00B7077D">
              <w:rPr>
                <w:rFonts w:ascii="Times New Roman" w:hAnsi="Times New Roman"/>
                <w:color w:val="000000" w:themeColor="text1"/>
                <w:sz w:val="24"/>
                <w:szCs w:val="24"/>
              </w:rPr>
              <w:t>код згідно з ЄДРПОУ 035640445</w:t>
            </w:r>
          </w:p>
          <w:p w:rsidR="002373AA"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місце</w:t>
            </w:r>
            <w:r w:rsidR="00F9461C" w:rsidRPr="009947D5">
              <w:rPr>
                <w:rFonts w:ascii="Times New Roman" w:hAnsi="Times New Roman"/>
                <w:color w:val="000000" w:themeColor="text1"/>
                <w:sz w:val="24"/>
                <w:szCs w:val="24"/>
                <w:lang w:val="ru-RU"/>
              </w:rPr>
              <w:t xml:space="preserve"> </w:t>
            </w:r>
            <w:r w:rsidRPr="0074067E">
              <w:rPr>
                <w:rFonts w:ascii="Times New Roman" w:hAnsi="Times New Roman"/>
                <w:color w:val="000000" w:themeColor="text1"/>
                <w:sz w:val="24"/>
                <w:szCs w:val="24"/>
              </w:rPr>
              <w:t xml:space="preserve">знаходження </w:t>
            </w:r>
            <w:r w:rsidR="00574608">
              <w:rPr>
                <w:rFonts w:ascii="Times New Roman" w:hAnsi="Times New Roman"/>
                <w:color w:val="000000" w:themeColor="text1"/>
                <w:sz w:val="24"/>
                <w:szCs w:val="24"/>
              </w:rPr>
              <w:t>5259</w:t>
            </w:r>
            <w:r w:rsidR="002373AA">
              <w:rPr>
                <w:rFonts w:ascii="Times New Roman" w:hAnsi="Times New Roman"/>
                <w:color w:val="000000" w:themeColor="text1"/>
                <w:sz w:val="24"/>
                <w:szCs w:val="24"/>
              </w:rPr>
              <w:t>1,</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Дніпропетровська обл., </w:t>
            </w:r>
            <w:proofErr w:type="spellStart"/>
            <w:r>
              <w:rPr>
                <w:rFonts w:ascii="Times New Roman" w:hAnsi="Times New Roman"/>
                <w:color w:val="000000" w:themeColor="text1"/>
                <w:sz w:val="24"/>
                <w:szCs w:val="24"/>
              </w:rPr>
              <w:t>Синельниківський</w:t>
            </w:r>
            <w:proofErr w:type="spellEnd"/>
            <w:r>
              <w:rPr>
                <w:rFonts w:ascii="Times New Roman" w:hAnsi="Times New Roman"/>
                <w:color w:val="000000" w:themeColor="text1"/>
                <w:sz w:val="24"/>
                <w:szCs w:val="24"/>
              </w:rPr>
              <w:t xml:space="preserve"> р-н, с. Воронове, </w:t>
            </w:r>
            <w:proofErr w:type="spellStart"/>
            <w:r>
              <w:rPr>
                <w:rFonts w:ascii="Times New Roman" w:hAnsi="Times New Roman"/>
                <w:color w:val="000000" w:themeColor="text1"/>
                <w:sz w:val="24"/>
                <w:szCs w:val="24"/>
              </w:rPr>
              <w:t>вул.Дніпровська</w:t>
            </w:r>
            <w:proofErr w:type="spellEnd"/>
            <w:r>
              <w:rPr>
                <w:rFonts w:ascii="Times New Roman" w:hAnsi="Times New Roman"/>
                <w:color w:val="000000" w:themeColor="text1"/>
                <w:sz w:val="24"/>
                <w:szCs w:val="24"/>
              </w:rPr>
              <w:t>, б. 28</w:t>
            </w:r>
          </w:p>
          <w:p w:rsidR="00B7077D"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 xml:space="preserve">поточний рахунок </w:t>
            </w:r>
          </w:p>
          <w:p w:rsidR="00574608" w:rsidRPr="00574608" w:rsidRDefault="00574608" w:rsidP="00574608">
            <w:pPr>
              <w:pStyle w:val="a3"/>
              <w:spacing w:line="360" w:lineRule="auto"/>
              <w:ind w:firstLine="0"/>
              <w:rPr>
                <w:rFonts w:ascii="Times New Roman" w:hAnsi="Times New Roman"/>
                <w:color w:val="000000" w:themeColor="text1"/>
                <w:sz w:val="24"/>
                <w:szCs w:val="24"/>
              </w:rPr>
            </w:pPr>
            <w:r w:rsidRPr="00574608">
              <w:rPr>
                <w:rFonts w:ascii="Times New Roman" w:hAnsi="Times New Roman"/>
                <w:color w:val="000000" w:themeColor="text1"/>
                <w:sz w:val="24"/>
                <w:szCs w:val="24"/>
              </w:rPr>
              <w:t>р/р UA383077700000026006311162118</w:t>
            </w:r>
          </w:p>
          <w:p w:rsidR="00574608" w:rsidRPr="00574608" w:rsidRDefault="00574608" w:rsidP="00574608">
            <w:pPr>
              <w:pStyle w:val="a3"/>
              <w:spacing w:line="360" w:lineRule="auto"/>
              <w:ind w:firstLine="0"/>
              <w:rPr>
                <w:rFonts w:ascii="Times New Roman" w:hAnsi="Times New Roman"/>
                <w:color w:val="000000" w:themeColor="text1"/>
                <w:sz w:val="24"/>
                <w:szCs w:val="24"/>
              </w:rPr>
            </w:pPr>
            <w:r w:rsidRPr="00574608">
              <w:rPr>
                <w:rFonts w:ascii="Times New Roman" w:hAnsi="Times New Roman"/>
                <w:color w:val="000000" w:themeColor="text1"/>
                <w:sz w:val="24"/>
                <w:szCs w:val="24"/>
              </w:rPr>
              <w:t xml:space="preserve">у банку АТ «А-БАНК» </w:t>
            </w:r>
            <w:proofErr w:type="spellStart"/>
            <w:r w:rsidRPr="00574608">
              <w:rPr>
                <w:rFonts w:ascii="Times New Roman" w:hAnsi="Times New Roman"/>
                <w:color w:val="000000" w:themeColor="text1"/>
                <w:sz w:val="24"/>
                <w:szCs w:val="24"/>
              </w:rPr>
              <w:t>м.Дніпро</w:t>
            </w:r>
            <w:proofErr w:type="spellEnd"/>
            <w:r w:rsidRPr="00574608">
              <w:rPr>
                <w:rFonts w:ascii="Times New Roman" w:hAnsi="Times New Roman"/>
                <w:color w:val="000000" w:themeColor="text1"/>
                <w:sz w:val="24"/>
                <w:szCs w:val="24"/>
              </w:rPr>
              <w:t>,</w:t>
            </w:r>
          </w:p>
          <w:p w:rsidR="00574608" w:rsidRPr="00574608" w:rsidRDefault="00574608" w:rsidP="00574608">
            <w:pPr>
              <w:pStyle w:val="a3"/>
              <w:spacing w:line="360" w:lineRule="auto"/>
              <w:ind w:firstLine="0"/>
              <w:rPr>
                <w:rFonts w:ascii="Times New Roman" w:hAnsi="Times New Roman"/>
                <w:color w:val="000000" w:themeColor="text1"/>
                <w:sz w:val="24"/>
                <w:szCs w:val="24"/>
              </w:rPr>
            </w:pPr>
            <w:bookmarkStart w:id="3" w:name="_GoBack"/>
            <w:bookmarkEnd w:id="3"/>
            <w:r w:rsidRPr="00574608">
              <w:rPr>
                <w:rFonts w:ascii="Times New Roman" w:hAnsi="Times New Roman"/>
                <w:color w:val="000000" w:themeColor="text1"/>
                <w:sz w:val="24"/>
                <w:szCs w:val="24"/>
              </w:rPr>
              <w:t>МФО 307770</w:t>
            </w:r>
          </w:p>
          <w:p w:rsidR="00B7077D" w:rsidRPr="00574608" w:rsidRDefault="00574608" w:rsidP="00574608">
            <w:pPr>
              <w:pStyle w:val="a3"/>
              <w:spacing w:before="0" w:line="360" w:lineRule="auto"/>
              <w:ind w:firstLine="0"/>
              <w:rPr>
                <w:rFonts w:ascii="Times New Roman" w:hAnsi="Times New Roman"/>
                <w:color w:val="000000" w:themeColor="text1"/>
                <w:sz w:val="24"/>
                <w:szCs w:val="24"/>
              </w:rPr>
            </w:pPr>
            <w:r w:rsidRPr="00574608">
              <w:rPr>
                <w:rFonts w:ascii="Times New Roman" w:hAnsi="Times New Roman"/>
                <w:color w:val="000000" w:themeColor="text1"/>
                <w:sz w:val="24"/>
                <w:szCs w:val="24"/>
              </w:rPr>
              <w:t xml:space="preserve">ІПН 035640404127, № </w:t>
            </w:r>
            <w:proofErr w:type="spellStart"/>
            <w:r w:rsidRPr="00574608">
              <w:rPr>
                <w:rFonts w:ascii="Times New Roman" w:hAnsi="Times New Roman"/>
                <w:color w:val="000000" w:themeColor="text1"/>
                <w:sz w:val="24"/>
                <w:szCs w:val="24"/>
              </w:rPr>
              <w:t>свід</w:t>
            </w:r>
            <w:proofErr w:type="spellEnd"/>
            <w:r w:rsidRPr="00574608">
              <w:rPr>
                <w:rFonts w:ascii="Times New Roman" w:hAnsi="Times New Roman"/>
                <w:color w:val="000000" w:themeColor="text1"/>
                <w:sz w:val="24"/>
                <w:szCs w:val="24"/>
              </w:rPr>
              <w:t>. 03536748</w:t>
            </w:r>
            <w:r w:rsidR="00B7077D" w:rsidRPr="00D3178C">
              <w:rPr>
                <w:rFonts w:ascii="Times New Roman" w:hAnsi="Times New Roman"/>
                <w:color w:val="000000" w:themeColor="text1"/>
                <w:sz w:val="24"/>
                <w:szCs w:val="24"/>
                <w:lang w:val="ru-RU"/>
              </w:rPr>
              <w:t xml:space="preserve"> </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контакти для передачі показань вузлів обліку:</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 xml:space="preserve">номер телефону </w:t>
            </w:r>
            <w:r w:rsidR="002373AA">
              <w:rPr>
                <w:rFonts w:ascii="Times New Roman" w:hAnsi="Times New Roman"/>
                <w:color w:val="000000" w:themeColor="text1"/>
                <w:sz w:val="24"/>
                <w:szCs w:val="24"/>
              </w:rPr>
              <w:t>067-576-28-58</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 xml:space="preserve">адреса електронної пошти </w:t>
            </w:r>
          </w:p>
          <w:p w:rsidR="00B7077D" w:rsidRPr="00F9461C" w:rsidRDefault="002373AA" w:rsidP="00B7077D">
            <w:pPr>
              <w:pStyle w:val="a3"/>
              <w:spacing w:before="0" w:line="360" w:lineRule="auto"/>
              <w:ind w:firstLine="0"/>
              <w:rPr>
                <w:rFonts w:ascii="Times New Roman" w:hAnsi="Times New Roman"/>
                <w:color w:val="000000" w:themeColor="text1"/>
                <w:sz w:val="24"/>
                <w:szCs w:val="24"/>
                <w:lang w:val="ru-RU"/>
              </w:rPr>
            </w:pPr>
            <w:r>
              <w:rPr>
                <w:rFonts w:ascii="Times New Roman" w:hAnsi="Times New Roman"/>
                <w:color w:val="000000" w:themeColor="text1"/>
                <w:sz w:val="24"/>
                <w:szCs w:val="24"/>
                <w:lang w:val="en-US"/>
              </w:rPr>
              <w:t>pokazudzd</w:t>
            </w:r>
            <w:r w:rsidRPr="00F9461C">
              <w:rPr>
                <w:rFonts w:ascii="Times New Roman" w:hAnsi="Times New Roman"/>
                <w:color w:val="000000" w:themeColor="text1"/>
                <w:sz w:val="24"/>
                <w:szCs w:val="24"/>
                <w:lang w:val="ru-RU"/>
              </w:rPr>
              <w:t>@</w:t>
            </w:r>
            <w:r>
              <w:rPr>
                <w:rFonts w:ascii="Times New Roman" w:hAnsi="Times New Roman"/>
                <w:color w:val="000000" w:themeColor="text1"/>
                <w:sz w:val="24"/>
                <w:szCs w:val="24"/>
                <w:lang w:val="en-US"/>
              </w:rPr>
              <w:t>gmail</w:t>
            </w:r>
            <w:r w:rsidRPr="00F9461C">
              <w:rPr>
                <w:rFonts w:ascii="Times New Roman" w:hAnsi="Times New Roman"/>
                <w:color w:val="000000" w:themeColor="text1"/>
                <w:sz w:val="24"/>
                <w:szCs w:val="24"/>
                <w:lang w:val="ru-RU"/>
              </w:rPr>
              <w:t>.</w:t>
            </w:r>
            <w:r>
              <w:rPr>
                <w:rFonts w:ascii="Times New Roman" w:hAnsi="Times New Roman"/>
                <w:color w:val="000000" w:themeColor="text1"/>
                <w:sz w:val="24"/>
                <w:szCs w:val="24"/>
                <w:lang w:val="en-US"/>
              </w:rPr>
              <w:t>com</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офіційний веб-сайт</w:t>
            </w:r>
            <w:r>
              <w:t xml:space="preserve"> </w:t>
            </w:r>
            <w:r w:rsidRPr="003F7320">
              <w:rPr>
                <w:rFonts w:ascii="Times New Roman" w:hAnsi="Times New Roman"/>
                <w:color w:val="000000" w:themeColor="text1"/>
                <w:sz w:val="24"/>
                <w:szCs w:val="24"/>
              </w:rPr>
              <w:t>www.vodadzd.org.ua</w:t>
            </w:r>
          </w:p>
          <w:p w:rsidR="00B7077D" w:rsidRPr="0074067E" w:rsidRDefault="00B7077D" w:rsidP="00B7077D">
            <w:pPr>
              <w:pStyle w:val="a3"/>
              <w:spacing w:before="0" w:line="360" w:lineRule="auto"/>
              <w:ind w:firstLine="0"/>
              <w:rPr>
                <w:rFonts w:ascii="Times New Roman" w:hAnsi="Times New Roman"/>
                <w:color w:val="000000" w:themeColor="text1"/>
                <w:sz w:val="28"/>
                <w:szCs w:val="28"/>
              </w:rPr>
            </w:pPr>
            <w:r w:rsidRPr="00D3178C">
              <w:rPr>
                <w:rFonts w:ascii="Times New Roman" w:hAnsi="Times New Roman"/>
                <w:color w:val="000000" w:themeColor="text1"/>
                <w:sz w:val="24"/>
                <w:szCs w:val="24"/>
                <w:lang w:val="en-US"/>
              </w:rPr>
              <w:t>_______________</w:t>
            </w:r>
            <w:r>
              <w:rPr>
                <w:rFonts w:ascii="Times New Roman" w:hAnsi="Times New Roman"/>
                <w:color w:val="000000" w:themeColor="text1"/>
                <w:sz w:val="24"/>
                <w:szCs w:val="24"/>
              </w:rPr>
              <w:t xml:space="preserve">______ </w:t>
            </w:r>
            <w:r w:rsidRPr="00D3178C">
              <w:rPr>
                <w:rFonts w:ascii="Times New Roman" w:hAnsi="Times New Roman"/>
                <w:color w:val="000000" w:themeColor="text1"/>
                <w:sz w:val="24"/>
                <w:szCs w:val="24"/>
                <w:lang w:val="en-US"/>
              </w:rPr>
              <w:t xml:space="preserve">С.Н. </w:t>
            </w:r>
            <w:proofErr w:type="spellStart"/>
            <w:r w:rsidRPr="00D3178C">
              <w:rPr>
                <w:rFonts w:ascii="Times New Roman" w:hAnsi="Times New Roman"/>
                <w:color w:val="000000" w:themeColor="text1"/>
                <w:sz w:val="24"/>
                <w:szCs w:val="24"/>
                <w:lang w:val="en-US"/>
              </w:rPr>
              <w:t>Васілішин</w:t>
            </w:r>
            <w:proofErr w:type="spellEnd"/>
          </w:p>
        </w:tc>
        <w:tc>
          <w:tcPr>
            <w:tcW w:w="4159" w:type="dxa"/>
          </w:tcPr>
          <w:p w:rsidR="00B7077D"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P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tc>
      </w:tr>
    </w:tbl>
    <w:p w:rsidR="00B7077D" w:rsidRDefault="00B7077D">
      <w:pPr>
        <w:rPr>
          <w:rFonts w:ascii="Times New Roman" w:hAnsi="Times New Roman"/>
          <w:color w:val="000000" w:themeColor="text1"/>
          <w:sz w:val="24"/>
          <w:szCs w:val="24"/>
        </w:rPr>
      </w:pPr>
    </w:p>
    <w:p w:rsidR="00AF4D74" w:rsidRDefault="00AF4D74">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E96068" w:rsidRDefault="00E96068" w:rsidP="0026489B">
      <w:pPr>
        <w:widowControl w:val="0"/>
        <w:spacing w:after="0" w:line="360" w:lineRule="auto"/>
        <w:ind w:left="439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Додаток</w:t>
      </w:r>
    </w:p>
    <w:p w:rsidR="00E96068" w:rsidRDefault="00E96068" w:rsidP="0026489B">
      <w:pPr>
        <w:widowControl w:val="0"/>
        <w:spacing w:after="0" w:line="360" w:lineRule="auto"/>
        <w:ind w:left="439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до типового індивідуального </w:t>
      </w:r>
    </w:p>
    <w:p w:rsidR="000948DE" w:rsidRPr="0026489B" w:rsidRDefault="000948DE" w:rsidP="0026489B">
      <w:pPr>
        <w:widowControl w:val="0"/>
        <w:spacing w:after="0" w:line="360" w:lineRule="auto"/>
        <w:ind w:left="4395"/>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договору про надання послуг з централізованого водопостачання та централізованого водовідведення</w:t>
      </w:r>
    </w:p>
    <w:p w:rsidR="00883E4C" w:rsidRDefault="00883E4C" w:rsidP="00E96068">
      <w:pPr>
        <w:pStyle w:val="a4"/>
        <w:keepNext w:val="0"/>
        <w:keepLines w:val="0"/>
        <w:widowControl w:val="0"/>
        <w:spacing w:after="0" w:line="360" w:lineRule="auto"/>
        <w:rPr>
          <w:rFonts w:ascii="Times New Roman" w:hAnsi="Times New Roman"/>
          <w:b w:val="0"/>
          <w:color w:val="000000" w:themeColor="text1"/>
          <w:sz w:val="24"/>
          <w:szCs w:val="24"/>
        </w:rPr>
      </w:pPr>
    </w:p>
    <w:p w:rsidR="00E96068" w:rsidRDefault="000948DE" w:rsidP="00E96068">
      <w:pPr>
        <w:pStyle w:val="a4"/>
        <w:keepNext w:val="0"/>
        <w:keepLines w:val="0"/>
        <w:widowControl w:val="0"/>
        <w:spacing w:after="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ЗАЯВА-ПРИЄДНАННЯ</w:t>
      </w:r>
    </w:p>
    <w:p w:rsidR="00E96068" w:rsidRDefault="000948DE" w:rsidP="00E96068">
      <w:pPr>
        <w:pStyle w:val="a4"/>
        <w:keepNext w:val="0"/>
        <w:keepLines w:val="0"/>
        <w:widowControl w:val="0"/>
        <w:spacing w:before="0" w:after="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до індиві</w:t>
      </w:r>
      <w:r w:rsidR="00E96068">
        <w:rPr>
          <w:rFonts w:ascii="Times New Roman" w:hAnsi="Times New Roman"/>
          <w:b w:val="0"/>
          <w:color w:val="000000" w:themeColor="text1"/>
          <w:sz w:val="24"/>
          <w:szCs w:val="24"/>
        </w:rPr>
        <w:t>дуального договору про надання</w:t>
      </w:r>
    </w:p>
    <w:p w:rsidR="00E96068" w:rsidRDefault="000948DE" w:rsidP="00E96068">
      <w:pPr>
        <w:pStyle w:val="a4"/>
        <w:keepNext w:val="0"/>
        <w:keepLines w:val="0"/>
        <w:widowControl w:val="0"/>
        <w:spacing w:before="0" w:after="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послуг з цент</w:t>
      </w:r>
      <w:r w:rsidR="00E96068">
        <w:rPr>
          <w:rFonts w:ascii="Times New Roman" w:hAnsi="Times New Roman"/>
          <w:b w:val="0"/>
          <w:color w:val="000000" w:themeColor="text1"/>
          <w:sz w:val="24"/>
          <w:szCs w:val="24"/>
        </w:rPr>
        <w:t>ралізованого водопостачання та</w:t>
      </w:r>
    </w:p>
    <w:p w:rsidR="000948DE" w:rsidRPr="0026489B" w:rsidRDefault="000948DE" w:rsidP="00E96068">
      <w:pPr>
        <w:pStyle w:val="a4"/>
        <w:keepNext w:val="0"/>
        <w:keepLines w:val="0"/>
        <w:widowControl w:val="0"/>
        <w:spacing w:before="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централізованого водовідведення</w:t>
      </w:r>
    </w:p>
    <w:p w:rsidR="000948DE" w:rsidRPr="0026489B" w:rsidRDefault="000948DE" w:rsidP="009947D5">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Ознайомившись з умовами договору про надання послуг з централізованого водопостачання та централізованого водовідведення на </w:t>
      </w:r>
      <w:r w:rsidR="009947D5">
        <w:rPr>
          <w:rFonts w:ascii="Times New Roman" w:hAnsi="Times New Roman"/>
          <w:color w:val="000000" w:themeColor="text1"/>
          <w:sz w:val="24"/>
          <w:szCs w:val="24"/>
          <w:lang w:val="ru-RU"/>
        </w:rPr>
        <w:t>веб-</w:t>
      </w:r>
      <w:r w:rsidR="009947D5">
        <w:rPr>
          <w:rFonts w:ascii="Times New Roman" w:hAnsi="Times New Roman"/>
          <w:color w:val="000000" w:themeColor="text1"/>
          <w:sz w:val="24"/>
          <w:szCs w:val="24"/>
        </w:rPr>
        <w:t xml:space="preserve">сайті виконавця </w:t>
      </w:r>
      <w:r w:rsidR="009947D5" w:rsidRPr="0026489B">
        <w:rPr>
          <w:rStyle w:val="docdata"/>
          <w:rFonts w:ascii="Times New Roman" w:hAnsi="Times New Roman"/>
          <w:color w:val="000000" w:themeColor="text1"/>
          <w:sz w:val="24"/>
          <w:szCs w:val="24"/>
          <w:u w:val="single"/>
        </w:rPr>
        <w:t>www.vodadzd.org.ua</w:t>
      </w:r>
      <w:r w:rsidR="009947D5" w:rsidRPr="0026489B">
        <w:rPr>
          <w:rFonts w:ascii="Times New Roman" w:hAnsi="Times New Roman"/>
          <w:color w:val="000000" w:themeColor="text1"/>
          <w:sz w:val="24"/>
          <w:szCs w:val="24"/>
          <w:u w:val="single"/>
          <w:shd w:val="clear" w:color="auto" w:fill="FFFFFF"/>
        </w:rPr>
        <w:t> </w:t>
      </w:r>
      <w:r w:rsidRPr="0026489B">
        <w:rPr>
          <w:rFonts w:ascii="Times New Roman" w:hAnsi="Times New Roman"/>
          <w:color w:val="000000" w:themeColor="text1"/>
          <w:sz w:val="28"/>
          <w:szCs w:val="28"/>
        </w:rPr>
        <w:t>,</w:t>
      </w:r>
      <w:r w:rsidR="009947D5">
        <w:rPr>
          <w:rFonts w:ascii="Times New Roman" w:hAnsi="Times New Roman"/>
          <w:color w:val="000000" w:themeColor="text1"/>
          <w:sz w:val="28"/>
          <w:szCs w:val="28"/>
        </w:rPr>
        <w:t xml:space="preserve"> </w:t>
      </w:r>
      <w:r w:rsidRPr="0026489B">
        <w:rPr>
          <w:rFonts w:ascii="Times New Roman" w:hAnsi="Times New Roman"/>
          <w:color w:val="000000" w:themeColor="text1"/>
          <w:sz w:val="24"/>
          <w:szCs w:val="24"/>
        </w:rPr>
        <w:t>приєднуюсь до договору про надання послуг з централізованого водопостачання та централізованого водовідведення ___________________</w:t>
      </w:r>
    </w:p>
    <w:p w:rsidR="000948DE" w:rsidRPr="0026489B" w:rsidRDefault="000948DE" w:rsidP="0026489B">
      <w:pPr>
        <w:pStyle w:val="a3"/>
        <w:widowControl w:val="0"/>
        <w:spacing w:before="0" w:line="360" w:lineRule="auto"/>
        <w:ind w:left="2124" w:firstLine="708"/>
        <w:jc w:val="both"/>
        <w:rPr>
          <w:rFonts w:ascii="Times New Roman" w:hAnsi="Times New Roman"/>
          <w:color w:val="000000" w:themeColor="text1"/>
          <w:sz w:val="20"/>
        </w:rPr>
      </w:pPr>
      <w:r w:rsidRPr="0026489B">
        <w:rPr>
          <w:rFonts w:ascii="Times New Roman" w:hAnsi="Times New Roman"/>
          <w:color w:val="000000" w:themeColor="text1"/>
          <w:sz w:val="20"/>
        </w:rPr>
        <w:t xml:space="preserve">                         (назва виконавця)</w:t>
      </w:r>
    </w:p>
    <w:p w:rsidR="000948DE" w:rsidRPr="0026489B" w:rsidRDefault="000948DE" w:rsidP="0026489B">
      <w:pPr>
        <w:pStyle w:val="a3"/>
        <w:widowControl w:val="0"/>
        <w:spacing w:before="0" w:line="360" w:lineRule="auto"/>
        <w:ind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 такими даними.</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Інформація про споживача:</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найменування/прізвище, ім’я, по батькові (за наявності) __________</w:t>
      </w:r>
    </w:p>
    <w:p w:rsidR="000948DE" w:rsidRPr="0026489B" w:rsidRDefault="000948DE" w:rsidP="0026489B">
      <w:pPr>
        <w:pStyle w:val="a3"/>
        <w:widowControl w:val="0"/>
        <w:spacing w:before="0" w:line="360" w:lineRule="auto"/>
        <w:ind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________________________________________________________________,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ідентифікаційний номер (код згідно з ЄДРПОУ) 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адреса реєстрації 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номер телефону ______________________________________________,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адреса електронної пошти 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 адреса приміщення споживача:</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вулиця _____________________________________________________,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номер будинку __________ номер квартири (приміщення) 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населений пункт 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район ______________________________________________________,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область ____________________________________________________,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індекс 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 кількість осіб, які фактично користуються послугами ___________.</w:t>
      </w:r>
    </w:p>
    <w:p w:rsidR="00883E4C" w:rsidRPr="0026489B" w:rsidRDefault="000948DE" w:rsidP="00410515">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 Приміщення споживача обладнане вузлом (вузлами) розподільного обліку</w:t>
      </w:r>
      <w:r w:rsidR="009631BE" w:rsidRPr="0026489B">
        <w:rPr>
          <w:rFonts w:ascii="Times New Roman" w:hAnsi="Times New Roman"/>
          <w:color w:val="000000" w:themeColor="text1"/>
          <w:sz w:val="24"/>
          <w:szCs w:val="24"/>
        </w:rPr>
        <w:t xml:space="preserve"> (в індивідуальному (садибному) житловому будинку – вузлом комерційного обліку)</w:t>
      </w:r>
      <w:r w:rsidRPr="0026489B">
        <w:rPr>
          <w:rFonts w:ascii="Times New Roman" w:hAnsi="Times New Roman"/>
          <w:color w:val="000000" w:themeColor="text1"/>
          <w:sz w:val="24"/>
          <w:szCs w:val="24"/>
        </w:rPr>
        <w:t xml:space="preserve"> централізованого водопостачання:</w:t>
      </w:r>
    </w:p>
    <w:tbl>
      <w:tblPr>
        <w:tblW w:w="5000" w:type="pct"/>
        <w:tblLook w:val="04A0" w:firstRow="1" w:lastRow="0" w:firstColumn="1" w:lastColumn="0" w:noHBand="0" w:noVBand="1"/>
      </w:tblPr>
      <w:tblGrid>
        <w:gridCol w:w="1288"/>
        <w:gridCol w:w="1520"/>
        <w:gridCol w:w="1427"/>
        <w:gridCol w:w="1404"/>
        <w:gridCol w:w="1065"/>
        <w:gridCol w:w="1604"/>
        <w:gridCol w:w="1046"/>
      </w:tblGrid>
      <w:tr w:rsidR="0026489B" w:rsidRPr="0026489B" w:rsidTr="00AC678E">
        <w:trPr>
          <w:trHeight w:val="20"/>
        </w:trPr>
        <w:tc>
          <w:tcPr>
            <w:tcW w:w="692" w:type="pct"/>
            <w:tcBorders>
              <w:top w:val="single" w:sz="4" w:space="0" w:color="000000"/>
              <w:left w:val="nil"/>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lastRenderedPageBreak/>
              <w:t>Порядковий номер</w:t>
            </w:r>
          </w:p>
        </w:tc>
        <w:tc>
          <w:tcPr>
            <w:tcW w:w="823" w:type="pct"/>
            <w:tcBorders>
              <w:top w:val="single" w:sz="4" w:space="0" w:color="000000"/>
              <w:left w:val="single" w:sz="4" w:space="0" w:color="000000"/>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Заводський номер, назва та умовне позначення типу засобу вимірювальної техніки</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left="-110" w:right="-102"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Показання засобу вимірювальної техніки на дату укладення договору</w:t>
            </w:r>
          </w:p>
        </w:tc>
        <w:tc>
          <w:tcPr>
            <w:tcW w:w="757" w:type="pct"/>
            <w:tcBorders>
              <w:top w:val="single" w:sz="4" w:space="0" w:color="000000"/>
              <w:left w:val="single" w:sz="4" w:space="0" w:color="000000"/>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Місце встановлення</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Дата останньої повірки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proofErr w:type="spellStart"/>
            <w:r w:rsidRPr="0026489B">
              <w:rPr>
                <w:rFonts w:ascii="Times New Roman" w:hAnsi="Times New Roman"/>
                <w:color w:val="000000" w:themeColor="text1"/>
                <w:sz w:val="24"/>
                <w:szCs w:val="24"/>
              </w:rPr>
              <w:t>Міжповірочний</w:t>
            </w:r>
            <w:proofErr w:type="spellEnd"/>
            <w:r w:rsidRPr="0026489B">
              <w:rPr>
                <w:rFonts w:ascii="Times New Roman" w:hAnsi="Times New Roman"/>
                <w:color w:val="000000" w:themeColor="text1"/>
                <w:sz w:val="24"/>
                <w:szCs w:val="24"/>
              </w:rPr>
              <w:t xml:space="preserve"> інтервал, років</w:t>
            </w:r>
          </w:p>
        </w:tc>
        <w:tc>
          <w:tcPr>
            <w:tcW w:w="554" w:type="pct"/>
            <w:tcBorders>
              <w:top w:val="single" w:sz="4" w:space="0" w:color="000000"/>
              <w:left w:val="single" w:sz="4" w:space="0" w:color="000000"/>
              <w:bottom w:val="single" w:sz="4" w:space="0" w:color="000000"/>
              <w:right w:val="nil"/>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Примітка</w:t>
            </w:r>
          </w:p>
        </w:tc>
      </w:tr>
      <w:tr w:rsidR="00883E4C" w:rsidRPr="0026489B" w:rsidTr="00AC678E">
        <w:trPr>
          <w:trHeight w:val="20"/>
        </w:trPr>
        <w:tc>
          <w:tcPr>
            <w:tcW w:w="692" w:type="pct"/>
            <w:tcBorders>
              <w:top w:val="single" w:sz="4" w:space="0" w:color="000000"/>
              <w:left w:val="nil"/>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823"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left="-110" w:right="-102" w:firstLine="0"/>
              <w:jc w:val="both"/>
              <w:rPr>
                <w:rFonts w:ascii="Times New Roman" w:hAnsi="Times New Roman"/>
                <w:color w:val="000000" w:themeColor="text1"/>
                <w:sz w:val="24"/>
                <w:szCs w:val="24"/>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87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54" w:type="pct"/>
            <w:tcBorders>
              <w:top w:val="single" w:sz="4" w:space="0" w:color="000000"/>
              <w:left w:val="single" w:sz="4" w:space="0" w:color="000000"/>
              <w:bottom w:val="single" w:sz="4" w:space="0" w:color="000000"/>
              <w:right w:val="nil"/>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r>
      <w:tr w:rsidR="00883E4C" w:rsidRPr="0026489B" w:rsidTr="00AC678E">
        <w:trPr>
          <w:trHeight w:val="20"/>
        </w:trPr>
        <w:tc>
          <w:tcPr>
            <w:tcW w:w="692" w:type="pct"/>
            <w:tcBorders>
              <w:top w:val="single" w:sz="4" w:space="0" w:color="000000"/>
              <w:left w:val="nil"/>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823"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left="-110" w:right="-102" w:firstLine="0"/>
              <w:jc w:val="both"/>
              <w:rPr>
                <w:rFonts w:ascii="Times New Roman" w:hAnsi="Times New Roman"/>
                <w:color w:val="000000" w:themeColor="text1"/>
                <w:sz w:val="24"/>
                <w:szCs w:val="24"/>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87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54" w:type="pct"/>
            <w:tcBorders>
              <w:top w:val="single" w:sz="4" w:space="0" w:color="000000"/>
              <w:left w:val="single" w:sz="4" w:space="0" w:color="000000"/>
              <w:bottom w:val="single" w:sz="4" w:space="0" w:color="000000"/>
              <w:right w:val="nil"/>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r>
      <w:tr w:rsidR="00883E4C" w:rsidRPr="0026489B" w:rsidTr="00AC678E">
        <w:trPr>
          <w:trHeight w:val="20"/>
        </w:trPr>
        <w:tc>
          <w:tcPr>
            <w:tcW w:w="692" w:type="pct"/>
            <w:tcBorders>
              <w:top w:val="single" w:sz="4" w:space="0" w:color="000000"/>
              <w:left w:val="nil"/>
              <w:bottom w:val="single" w:sz="4" w:space="0" w:color="000000"/>
              <w:right w:val="single" w:sz="4" w:space="0" w:color="000000"/>
            </w:tcBorders>
            <w:vAlign w:val="center"/>
          </w:tcPr>
          <w:p w:rsidR="00883E4C" w:rsidRPr="003A1280" w:rsidRDefault="00883E4C" w:rsidP="0026489B">
            <w:pPr>
              <w:pStyle w:val="a3"/>
              <w:widowControl w:val="0"/>
              <w:spacing w:before="0" w:line="360" w:lineRule="auto"/>
              <w:ind w:right="-41" w:firstLine="0"/>
              <w:jc w:val="both"/>
              <w:rPr>
                <w:rFonts w:ascii="Times New Roman" w:hAnsi="Times New Roman"/>
                <w:color w:val="000000" w:themeColor="text1"/>
                <w:sz w:val="24"/>
                <w:szCs w:val="24"/>
                <w:lang w:val="ru-RU"/>
              </w:rPr>
            </w:pPr>
          </w:p>
        </w:tc>
        <w:tc>
          <w:tcPr>
            <w:tcW w:w="823"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left="-110" w:right="-102" w:firstLine="0"/>
              <w:jc w:val="both"/>
              <w:rPr>
                <w:rFonts w:ascii="Times New Roman" w:hAnsi="Times New Roman"/>
                <w:color w:val="000000" w:themeColor="text1"/>
                <w:sz w:val="24"/>
                <w:szCs w:val="24"/>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87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54" w:type="pct"/>
            <w:tcBorders>
              <w:top w:val="single" w:sz="4" w:space="0" w:color="000000"/>
              <w:left w:val="single" w:sz="4" w:space="0" w:color="000000"/>
              <w:bottom w:val="single" w:sz="4" w:space="0" w:color="000000"/>
              <w:right w:val="nil"/>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r>
    </w:tbl>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Відмітка про підписання споживачем цієї заяви-приєднання:</w:t>
      </w:r>
    </w:p>
    <w:tbl>
      <w:tblPr>
        <w:tblW w:w="0" w:type="auto"/>
        <w:tblLook w:val="01E0" w:firstRow="1" w:lastRow="1" w:firstColumn="1" w:lastColumn="1" w:noHBand="0" w:noVBand="0"/>
      </w:tblPr>
      <w:tblGrid>
        <w:gridCol w:w="2645"/>
        <w:gridCol w:w="3321"/>
        <w:gridCol w:w="3321"/>
      </w:tblGrid>
      <w:tr w:rsidR="000948DE" w:rsidRPr="0026489B" w:rsidTr="00AC678E">
        <w:tc>
          <w:tcPr>
            <w:tcW w:w="2645" w:type="dxa"/>
            <w:hideMark/>
          </w:tcPr>
          <w:p w:rsidR="000948DE" w:rsidRPr="0026489B" w:rsidRDefault="000948DE" w:rsidP="0026489B">
            <w:pPr>
              <w:widowControl w:val="0"/>
              <w:spacing w:after="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______________</w:t>
            </w:r>
            <w:r w:rsidRPr="0026489B">
              <w:rPr>
                <w:rFonts w:ascii="Times New Roman" w:hAnsi="Times New Roman"/>
                <w:color w:val="000000" w:themeColor="text1"/>
                <w:sz w:val="24"/>
                <w:szCs w:val="24"/>
              </w:rPr>
              <w:br/>
            </w:r>
            <w:r w:rsidRPr="0026489B">
              <w:rPr>
                <w:rFonts w:ascii="Times New Roman" w:hAnsi="Times New Roman"/>
                <w:color w:val="000000" w:themeColor="text1"/>
                <w:sz w:val="20"/>
              </w:rPr>
              <w:t>(дата)</w:t>
            </w:r>
          </w:p>
        </w:tc>
        <w:tc>
          <w:tcPr>
            <w:tcW w:w="3321" w:type="dxa"/>
            <w:hideMark/>
          </w:tcPr>
          <w:p w:rsidR="000948DE" w:rsidRPr="0026489B" w:rsidRDefault="000948DE" w:rsidP="0026489B">
            <w:pPr>
              <w:widowControl w:val="0"/>
              <w:spacing w:after="0" w:line="360" w:lineRule="auto"/>
              <w:jc w:val="both"/>
              <w:rPr>
                <w:rFonts w:ascii="Times New Roman" w:hAnsi="Times New Roman"/>
                <w:b/>
                <w:color w:val="000000" w:themeColor="text1"/>
                <w:sz w:val="24"/>
                <w:szCs w:val="24"/>
              </w:rPr>
            </w:pPr>
            <w:r w:rsidRPr="0026489B">
              <w:rPr>
                <w:rFonts w:ascii="Times New Roman" w:hAnsi="Times New Roman"/>
                <w:color w:val="000000" w:themeColor="text1"/>
                <w:sz w:val="24"/>
                <w:szCs w:val="24"/>
              </w:rPr>
              <w:t>_________________________</w:t>
            </w:r>
            <w:r w:rsidRPr="0026489B">
              <w:rPr>
                <w:rFonts w:ascii="Times New Roman" w:hAnsi="Times New Roman"/>
                <w:color w:val="000000" w:themeColor="text1"/>
                <w:sz w:val="24"/>
                <w:szCs w:val="24"/>
              </w:rPr>
              <w:br/>
            </w:r>
            <w:r w:rsidRPr="0026489B">
              <w:rPr>
                <w:rFonts w:ascii="Times New Roman" w:hAnsi="Times New Roman"/>
                <w:color w:val="000000" w:themeColor="text1"/>
                <w:sz w:val="20"/>
              </w:rPr>
              <w:t>(особистий підпис)</w:t>
            </w:r>
          </w:p>
        </w:tc>
        <w:tc>
          <w:tcPr>
            <w:tcW w:w="3321" w:type="dxa"/>
          </w:tcPr>
          <w:p w:rsidR="000948DE" w:rsidRPr="0026489B" w:rsidRDefault="000948DE" w:rsidP="0026489B">
            <w:pPr>
              <w:widowControl w:val="0"/>
              <w:spacing w:after="0" w:line="360" w:lineRule="auto"/>
              <w:jc w:val="both"/>
              <w:rPr>
                <w:rFonts w:ascii="Times New Roman" w:hAnsi="Times New Roman"/>
                <w:color w:val="000000" w:themeColor="text1"/>
                <w:sz w:val="28"/>
                <w:szCs w:val="28"/>
              </w:rPr>
            </w:pPr>
            <w:r w:rsidRPr="0026489B">
              <w:rPr>
                <w:rFonts w:ascii="Times New Roman" w:hAnsi="Times New Roman"/>
                <w:color w:val="000000" w:themeColor="text1"/>
                <w:sz w:val="24"/>
                <w:szCs w:val="24"/>
              </w:rPr>
              <w:t>_________________________</w:t>
            </w:r>
            <w:r w:rsidRPr="0026489B">
              <w:rPr>
                <w:rFonts w:ascii="Times New Roman" w:hAnsi="Times New Roman"/>
                <w:color w:val="000000" w:themeColor="text1"/>
                <w:sz w:val="24"/>
                <w:szCs w:val="24"/>
              </w:rPr>
              <w:br/>
            </w:r>
            <w:r w:rsidRPr="0026489B">
              <w:rPr>
                <w:rFonts w:ascii="Times New Roman" w:hAnsi="Times New Roman"/>
                <w:color w:val="000000" w:themeColor="text1"/>
                <w:sz w:val="20"/>
              </w:rPr>
              <w:t>(прізвище, ім’я та по батькові</w:t>
            </w:r>
            <w:r w:rsidRPr="0026489B">
              <w:rPr>
                <w:rFonts w:ascii="Times New Roman" w:hAnsi="Times New Roman"/>
                <w:color w:val="000000" w:themeColor="text1"/>
                <w:sz w:val="20"/>
              </w:rPr>
              <w:br/>
              <w:t>(за наявності)</w:t>
            </w:r>
          </w:p>
        </w:tc>
      </w:tr>
    </w:tbl>
    <w:p w:rsidR="000948DE" w:rsidRPr="0026489B" w:rsidRDefault="000948DE" w:rsidP="0026489B">
      <w:pPr>
        <w:spacing w:after="0" w:line="360" w:lineRule="auto"/>
        <w:jc w:val="both"/>
        <w:rPr>
          <w:color w:val="000000" w:themeColor="text1"/>
        </w:rPr>
      </w:pPr>
    </w:p>
    <w:p w:rsidR="009B6715" w:rsidRPr="0026489B" w:rsidRDefault="009B6715" w:rsidP="0026489B">
      <w:pPr>
        <w:tabs>
          <w:tab w:val="left" w:pos="851"/>
        </w:tabs>
        <w:spacing w:after="0" w:line="360" w:lineRule="auto"/>
        <w:ind w:firstLine="567"/>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Я, _____________________________________________________________________,  паспорт серії _______ № ____________, виданий ___________________________________________________ від ________________________ року</w:t>
      </w:r>
      <w:r w:rsidR="009631BE" w:rsidRPr="0026489B">
        <w:rPr>
          <w:rFonts w:ascii="Times New Roman" w:hAnsi="Times New Roman"/>
          <w:color w:val="000000" w:themeColor="text1"/>
          <w:sz w:val="24"/>
          <w:szCs w:val="24"/>
        </w:rPr>
        <w:t xml:space="preserve"> </w:t>
      </w:r>
      <w:r w:rsidRPr="0026489B">
        <w:rPr>
          <w:rFonts w:ascii="Times New Roman" w:hAnsi="Times New Roman"/>
          <w:color w:val="000000" w:themeColor="text1"/>
          <w:sz w:val="24"/>
          <w:szCs w:val="24"/>
        </w:rPr>
        <w:t xml:space="preserve">на виконання вимог Закону України «Про захист персональних даних»                          № 2297-VI від 01.06.2010р., даю згоду </w:t>
      </w:r>
      <w:r w:rsidR="002424C3" w:rsidRPr="0026489B">
        <w:rPr>
          <w:rFonts w:ascii="Times New Roman" w:hAnsi="Times New Roman"/>
          <w:color w:val="000000" w:themeColor="text1"/>
          <w:sz w:val="24"/>
          <w:szCs w:val="24"/>
        </w:rPr>
        <w:t>в</w:t>
      </w:r>
      <w:r w:rsidR="009631BE" w:rsidRPr="0026489B">
        <w:rPr>
          <w:rFonts w:ascii="Times New Roman" w:hAnsi="Times New Roman"/>
          <w:color w:val="000000" w:themeColor="text1"/>
          <w:sz w:val="24"/>
          <w:szCs w:val="24"/>
        </w:rPr>
        <w:t xml:space="preserve">иконавцю </w:t>
      </w:r>
      <w:r w:rsidRPr="0026489B">
        <w:rPr>
          <w:rFonts w:ascii="Times New Roman" w:hAnsi="Times New Roman"/>
          <w:color w:val="000000" w:themeColor="text1"/>
          <w:sz w:val="24"/>
          <w:szCs w:val="24"/>
        </w:rPr>
        <w:t xml:space="preserve"> на автоматизоване оброблення та зберігання моїх персональних даних та надання інформації третім особам, які мають право на отримання цих даних згідно з чинним законодавством України, та безстрокове збереження персональних даних незалежно від терміну дії договору та його закінчення.</w:t>
      </w:r>
    </w:p>
    <w:p w:rsidR="009B6715" w:rsidRPr="0026489B" w:rsidRDefault="009B6715" w:rsidP="0026489B">
      <w:pPr>
        <w:tabs>
          <w:tab w:val="left" w:pos="851"/>
        </w:tabs>
        <w:spacing w:after="0" w:line="360" w:lineRule="auto"/>
        <w:ind w:firstLine="567"/>
        <w:jc w:val="both"/>
        <w:rPr>
          <w:rFonts w:ascii="Times New Roman" w:hAnsi="Times New Roman"/>
          <w:color w:val="000000" w:themeColor="text1"/>
          <w:sz w:val="24"/>
          <w:szCs w:val="24"/>
        </w:rPr>
      </w:pPr>
    </w:p>
    <w:p w:rsidR="009B6715" w:rsidRPr="0026489B" w:rsidRDefault="009B6715" w:rsidP="0026489B">
      <w:pPr>
        <w:tabs>
          <w:tab w:val="left" w:pos="851"/>
        </w:tabs>
        <w:spacing w:after="0" w:line="360" w:lineRule="auto"/>
        <w:ind w:firstLine="567"/>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Дата _______________________</w:t>
      </w:r>
      <w:r w:rsidRPr="0026489B">
        <w:rPr>
          <w:rFonts w:ascii="Times New Roman" w:hAnsi="Times New Roman"/>
          <w:color w:val="000000" w:themeColor="text1"/>
          <w:sz w:val="24"/>
          <w:szCs w:val="24"/>
        </w:rPr>
        <w:tab/>
      </w:r>
      <w:r w:rsidRPr="0026489B">
        <w:rPr>
          <w:rFonts w:ascii="Times New Roman" w:hAnsi="Times New Roman"/>
          <w:color w:val="000000" w:themeColor="text1"/>
          <w:sz w:val="24"/>
          <w:szCs w:val="24"/>
        </w:rPr>
        <w:tab/>
      </w:r>
      <w:r w:rsidRPr="0026489B">
        <w:rPr>
          <w:rFonts w:ascii="Times New Roman" w:hAnsi="Times New Roman"/>
          <w:color w:val="000000" w:themeColor="text1"/>
          <w:sz w:val="24"/>
          <w:szCs w:val="24"/>
        </w:rPr>
        <w:tab/>
        <w:t>Підпис _______________________</w:t>
      </w:r>
    </w:p>
    <w:p w:rsidR="00D87F90" w:rsidRPr="0026489B" w:rsidRDefault="00D87F90" w:rsidP="0026489B">
      <w:pPr>
        <w:spacing w:after="0" w:line="360" w:lineRule="auto"/>
        <w:jc w:val="both"/>
        <w:rPr>
          <w:rFonts w:ascii="Times New Roman" w:hAnsi="Times New Roman"/>
          <w:color w:val="000000" w:themeColor="text1"/>
          <w:sz w:val="24"/>
        </w:rPr>
      </w:pPr>
    </w:p>
    <w:sectPr w:rsidR="00D87F90" w:rsidRPr="0026489B" w:rsidSect="00AF4D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5F2951"/>
    <w:multiLevelType w:val="multilevel"/>
    <w:tmpl w:val="8794A1F0"/>
    <w:lvl w:ilvl="0">
      <w:start w:val="1"/>
      <w:numFmt w:val="decimal"/>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FB"/>
    <w:rsid w:val="00010CA6"/>
    <w:rsid w:val="00031AE7"/>
    <w:rsid w:val="000948DE"/>
    <w:rsid w:val="000D0996"/>
    <w:rsid w:val="000D4876"/>
    <w:rsid w:val="001006A5"/>
    <w:rsid w:val="00173746"/>
    <w:rsid w:val="001C509C"/>
    <w:rsid w:val="001C6715"/>
    <w:rsid w:val="001D220D"/>
    <w:rsid w:val="0022668B"/>
    <w:rsid w:val="002310BC"/>
    <w:rsid w:val="002373AA"/>
    <w:rsid w:val="002424C3"/>
    <w:rsid w:val="00264709"/>
    <w:rsid w:val="0026488C"/>
    <w:rsid w:val="0026489B"/>
    <w:rsid w:val="00277763"/>
    <w:rsid w:val="002B13FB"/>
    <w:rsid w:val="002B4B43"/>
    <w:rsid w:val="002D15F3"/>
    <w:rsid w:val="00322F5A"/>
    <w:rsid w:val="003319A5"/>
    <w:rsid w:val="003A1280"/>
    <w:rsid w:val="003D20B6"/>
    <w:rsid w:val="003E446B"/>
    <w:rsid w:val="003E463C"/>
    <w:rsid w:val="003E74C4"/>
    <w:rsid w:val="00410515"/>
    <w:rsid w:val="0045020B"/>
    <w:rsid w:val="0047401A"/>
    <w:rsid w:val="004F0F3F"/>
    <w:rsid w:val="00503765"/>
    <w:rsid w:val="00544B9F"/>
    <w:rsid w:val="00574608"/>
    <w:rsid w:val="005E6A8D"/>
    <w:rsid w:val="005F002C"/>
    <w:rsid w:val="005F41C9"/>
    <w:rsid w:val="006030D3"/>
    <w:rsid w:val="006115DE"/>
    <w:rsid w:val="00615D78"/>
    <w:rsid w:val="006D1489"/>
    <w:rsid w:val="007351A3"/>
    <w:rsid w:val="007411F9"/>
    <w:rsid w:val="00770E32"/>
    <w:rsid w:val="007C4D17"/>
    <w:rsid w:val="00826BFB"/>
    <w:rsid w:val="00873465"/>
    <w:rsid w:val="00883E4C"/>
    <w:rsid w:val="00884879"/>
    <w:rsid w:val="00893FCD"/>
    <w:rsid w:val="00897501"/>
    <w:rsid w:val="008F4C58"/>
    <w:rsid w:val="009254B1"/>
    <w:rsid w:val="00951E5F"/>
    <w:rsid w:val="009631BE"/>
    <w:rsid w:val="00992592"/>
    <w:rsid w:val="009947D5"/>
    <w:rsid w:val="009A6327"/>
    <w:rsid w:val="009B6715"/>
    <w:rsid w:val="009C097D"/>
    <w:rsid w:val="009C3810"/>
    <w:rsid w:val="009D5B92"/>
    <w:rsid w:val="009E182F"/>
    <w:rsid w:val="00A22582"/>
    <w:rsid w:val="00A25B19"/>
    <w:rsid w:val="00A56AC8"/>
    <w:rsid w:val="00A874F1"/>
    <w:rsid w:val="00AA4D0D"/>
    <w:rsid w:val="00AD16CF"/>
    <w:rsid w:val="00AF4D74"/>
    <w:rsid w:val="00B51D3C"/>
    <w:rsid w:val="00B7077D"/>
    <w:rsid w:val="00B74448"/>
    <w:rsid w:val="00BA313C"/>
    <w:rsid w:val="00C35A10"/>
    <w:rsid w:val="00C47964"/>
    <w:rsid w:val="00C84275"/>
    <w:rsid w:val="00CF4FCB"/>
    <w:rsid w:val="00D34F0B"/>
    <w:rsid w:val="00D412B7"/>
    <w:rsid w:val="00D42F4B"/>
    <w:rsid w:val="00D43B39"/>
    <w:rsid w:val="00D50E27"/>
    <w:rsid w:val="00D87F90"/>
    <w:rsid w:val="00D92C6B"/>
    <w:rsid w:val="00DE455F"/>
    <w:rsid w:val="00E03C6D"/>
    <w:rsid w:val="00E21FF0"/>
    <w:rsid w:val="00E572A8"/>
    <w:rsid w:val="00E96068"/>
    <w:rsid w:val="00F13486"/>
    <w:rsid w:val="00F1364B"/>
    <w:rsid w:val="00F26C3A"/>
    <w:rsid w:val="00F27C8C"/>
    <w:rsid w:val="00F53874"/>
    <w:rsid w:val="00F90D88"/>
    <w:rsid w:val="00F9461C"/>
    <w:rsid w:val="00FB0AC3"/>
    <w:rsid w:val="00FB47B4"/>
    <w:rsid w:val="00FE3CFC"/>
    <w:rsid w:val="00FE45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712CC-578F-4947-8E6E-900E9205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customStyle="1" w:styleId="docdata">
    <w:name w:val="docdata"/>
    <w:aliases w:val="docy,v5,2000,baiaagaaboqcaaadewqaaauhbaaaaaaaaaaaaaaaaaaaaaaaaaaaaaaaaaaaaaaaaaaaaaaaaaaaaaaaaaaaaaaaaaaaaaaaaaaaaaaaaaaaaaaaaaaaaaaaaaaaaaaaaaaaaaaaaaaaaaaaaaaaaaaaaaaaaaaaaaaaaaaaaaaaaaaaaaaaaaaaaaaaaaaaaaaaaaaaaaaaaaaaaaaaaaaaaaaaaaaaaaaaaaaa"/>
    <w:basedOn w:val="a0"/>
    <w:rsid w:val="00B74448"/>
  </w:style>
  <w:style w:type="character" w:customStyle="1" w:styleId="1">
    <w:name w:val="Основной текст1"/>
    <w:basedOn w:val="a0"/>
    <w:rsid w:val="000D4876"/>
    <w:rPr>
      <w:rFonts w:ascii="Times New Roman" w:eastAsia="Times New Roman" w:hAnsi="Times New Roman" w:cs="Times New Roman"/>
      <w:color w:val="000000"/>
      <w:spacing w:val="-6"/>
      <w:w w:val="100"/>
      <w:position w:val="0"/>
      <w:sz w:val="13"/>
      <w:szCs w:val="13"/>
      <w:u w:val="single"/>
      <w:shd w:val="clear" w:color="auto" w:fill="FFFFFF"/>
      <w:lang w:val="uk-UA" w:eastAsia="uk-UA" w:bidi="uk-UA"/>
    </w:rPr>
  </w:style>
  <w:style w:type="paragraph" w:styleId="a5">
    <w:name w:val="Balloon Text"/>
    <w:basedOn w:val="a"/>
    <w:link w:val="a6"/>
    <w:uiPriority w:val="99"/>
    <w:semiHidden/>
    <w:unhideWhenUsed/>
    <w:rsid w:val="00770E3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0E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D5527-A376-454C-A4DB-B428A38E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5915</Words>
  <Characters>33721</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4</cp:revision>
  <cp:lastPrinted>2022-06-20T07:34:00Z</cp:lastPrinted>
  <dcterms:created xsi:type="dcterms:W3CDTF">2024-01-11T10:37:00Z</dcterms:created>
  <dcterms:modified xsi:type="dcterms:W3CDTF">2024-01-11T10:57:00Z</dcterms:modified>
</cp:coreProperties>
</file>